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s="华文仿宋"/>
          <w:b/>
          <w:bCs/>
          <w:color w:val="000000"/>
          <w:sz w:val="28"/>
          <w:szCs w:val="28"/>
        </w:rPr>
      </w:pPr>
      <w:bookmarkStart w:id="0" w:name="_Toc20384570"/>
      <w:r>
        <w:rPr>
          <w:rFonts w:hint="eastAsia" w:ascii="华文仿宋" w:hAnsi="华文仿宋" w:eastAsia="华文仿宋" w:cs="华文仿宋"/>
          <w:b/>
          <w:bCs/>
          <w:color w:val="000000"/>
          <w:sz w:val="28"/>
          <w:szCs w:val="28"/>
        </w:rPr>
        <w:t>附件1</w:t>
      </w:r>
    </w:p>
    <w:p>
      <w:pPr>
        <w:jc w:val="center"/>
        <w:rPr>
          <w:rFonts w:ascii="华文仿宋" w:hAnsi="华文仿宋" w:eastAsia="华文仿宋" w:cs="华文仿宋"/>
          <w:b/>
          <w:bCs/>
          <w:color w:val="000000"/>
          <w:sz w:val="28"/>
          <w:szCs w:val="28"/>
          <w:u w:val="single"/>
        </w:rPr>
      </w:pPr>
    </w:p>
    <w:p>
      <w:pPr>
        <w:jc w:val="center"/>
        <w:rPr>
          <w:rFonts w:ascii="华文仿宋" w:hAnsi="华文仿宋" w:eastAsia="华文仿宋" w:cs="华文仿宋"/>
          <w:b/>
          <w:bCs/>
          <w:color w:val="000000"/>
          <w:sz w:val="48"/>
          <w:szCs w:val="48"/>
        </w:rPr>
      </w:pPr>
      <w:r>
        <w:rPr>
          <w:rFonts w:hint="eastAsia" w:ascii="华文仿宋" w:hAnsi="华文仿宋" w:eastAsia="华文仿宋" w:cs="华文仿宋"/>
          <w:b/>
          <w:bCs/>
          <w:color w:val="000000"/>
          <w:sz w:val="48"/>
          <w:szCs w:val="48"/>
        </w:rPr>
        <w:t>天津轻工职业技术学院</w:t>
      </w:r>
    </w:p>
    <w:p>
      <w:pPr>
        <w:jc w:val="center"/>
        <w:rPr>
          <w:rFonts w:ascii="华文仿宋" w:hAnsi="华文仿宋" w:eastAsia="华文仿宋" w:cs="华文仿宋"/>
          <w:b/>
          <w:bCs/>
          <w:color w:val="000000"/>
          <w:sz w:val="48"/>
          <w:szCs w:val="48"/>
        </w:rPr>
      </w:pPr>
      <w:r>
        <w:rPr>
          <w:rFonts w:hint="eastAsia" w:ascii="华文仿宋" w:hAnsi="华文仿宋" w:eastAsia="华文仿宋" w:cs="华文仿宋"/>
          <w:b/>
          <w:bCs/>
          <w:color w:val="000000"/>
          <w:sz w:val="48"/>
          <w:szCs w:val="48"/>
        </w:rPr>
        <w:t>项目采购需求书</w:t>
      </w:r>
    </w:p>
    <w:p>
      <w:pPr>
        <w:ind w:firstLine="1261" w:firstLineChars="450"/>
        <w:rPr>
          <w:rFonts w:ascii="华文仿宋" w:hAnsi="华文仿宋" w:eastAsia="华文仿宋" w:cs="华文仿宋"/>
          <w:b/>
          <w:bCs/>
          <w:color w:val="000000"/>
          <w:sz w:val="28"/>
          <w:szCs w:val="28"/>
        </w:rPr>
      </w:pPr>
    </w:p>
    <w:p>
      <w:pPr>
        <w:ind w:firstLine="1261" w:firstLineChars="450"/>
        <w:rPr>
          <w:rFonts w:ascii="华文仿宋" w:hAnsi="华文仿宋" w:eastAsia="华文仿宋" w:cs="华文仿宋"/>
          <w:b/>
          <w:bCs/>
          <w:color w:val="000000"/>
          <w:sz w:val="28"/>
          <w:szCs w:val="28"/>
        </w:rPr>
      </w:pPr>
    </w:p>
    <w:p>
      <w:pPr>
        <w:ind w:firstLine="1260" w:firstLineChars="450"/>
        <w:rPr>
          <w:rFonts w:ascii="华文仿宋" w:hAnsi="华文仿宋" w:eastAsia="华文仿宋" w:cs="华文仿宋"/>
          <w:color w:val="000000"/>
          <w:sz w:val="28"/>
          <w:szCs w:val="28"/>
        </w:rPr>
      </w:pPr>
    </w:p>
    <w:p>
      <w:pPr>
        <w:ind w:firstLine="1260" w:firstLineChars="450"/>
        <w:rPr>
          <w:rFonts w:ascii="华文仿宋" w:hAnsi="华文仿宋" w:eastAsia="华文仿宋" w:cs="华文仿宋"/>
          <w:color w:val="000000"/>
          <w:sz w:val="28"/>
          <w:szCs w:val="28"/>
        </w:rPr>
      </w:pPr>
    </w:p>
    <w:p>
      <w:pPr>
        <w:rPr>
          <w:rFonts w:ascii="华文仿宋" w:hAnsi="华文仿宋" w:eastAsia="华文仿宋" w:cs="华文仿宋"/>
          <w:b/>
          <w:bCs/>
          <w:sz w:val="28"/>
          <w:szCs w:val="36"/>
          <w:u w:val="single"/>
        </w:rPr>
      </w:pPr>
      <w:r>
        <w:rPr>
          <w:rFonts w:hint="eastAsia" w:ascii="华文仿宋" w:hAnsi="华文仿宋" w:eastAsia="华文仿宋" w:cs="华文仿宋"/>
          <w:color w:val="000000"/>
          <w:sz w:val="32"/>
          <w:szCs w:val="32"/>
        </w:rPr>
        <w:t>项目名称：</w:t>
      </w:r>
      <w:r>
        <w:rPr>
          <w:rFonts w:hint="eastAsia" w:ascii="华文仿宋" w:hAnsi="华文仿宋" w:eastAsia="华文仿宋" w:cs="华文仿宋"/>
          <w:b/>
          <w:bCs/>
          <w:sz w:val="28"/>
          <w:szCs w:val="36"/>
          <w:u w:val="single"/>
        </w:rPr>
        <w:t xml:space="preserve"> 培育“高素养轻工学子”引进名师讲授团讲座及校本综合素养课程开发服务项目</w:t>
      </w:r>
    </w:p>
    <w:p>
      <w:pPr>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32"/>
          <w:szCs w:val="32"/>
        </w:rPr>
        <w:t>采购单位：</w:t>
      </w:r>
      <w:r>
        <w:rPr>
          <w:rFonts w:hint="eastAsia" w:ascii="华文仿宋" w:hAnsi="华文仿宋" w:eastAsia="华文仿宋" w:cs="华文仿宋"/>
          <w:color w:val="000000"/>
          <w:sz w:val="28"/>
          <w:szCs w:val="28"/>
          <w:u w:val="single"/>
        </w:rPr>
        <w:t>天津轻工职业技术学院</w:t>
      </w:r>
    </w:p>
    <w:p>
      <w:pPr>
        <w:rPr>
          <w:rFonts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rPr>
        <w:t>编制部门：</w:t>
      </w:r>
      <w:r>
        <w:rPr>
          <w:rFonts w:hint="eastAsia" w:ascii="华文仿宋" w:hAnsi="华文仿宋" w:eastAsia="华文仿宋" w:cs="华文仿宋"/>
          <w:color w:val="000000"/>
          <w:sz w:val="28"/>
          <w:szCs w:val="28"/>
          <w:u w:val="single"/>
        </w:rPr>
        <w:t xml:space="preserve">学工部 </w:t>
      </w:r>
    </w:p>
    <w:p>
      <w:pPr>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32"/>
          <w:szCs w:val="32"/>
        </w:rPr>
        <w:t>编制时间：</w:t>
      </w:r>
      <w:r>
        <w:rPr>
          <w:rFonts w:hint="eastAsia" w:ascii="华文仿宋" w:hAnsi="华文仿宋" w:eastAsia="华文仿宋" w:cs="华文仿宋"/>
          <w:color w:val="000000"/>
          <w:sz w:val="28"/>
          <w:szCs w:val="28"/>
          <w:u w:val="single"/>
        </w:rPr>
        <w:t>2022年10月20日</w:t>
      </w:r>
    </w:p>
    <w:p>
      <w:pPr>
        <w:rPr>
          <w:rFonts w:hint="eastAsia"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rPr>
        <w:t>版  次  ：</w:t>
      </w:r>
      <w:r>
        <w:rPr>
          <w:rFonts w:hint="eastAsia" w:ascii="华文仿宋" w:hAnsi="华文仿宋" w:eastAsia="华文仿宋" w:cs="华文仿宋"/>
          <w:color w:val="000000"/>
          <w:sz w:val="32"/>
          <w:szCs w:val="32"/>
          <w:u w:val="single"/>
        </w:rPr>
        <w:t xml:space="preserve">   </w:t>
      </w:r>
      <w:r>
        <w:rPr>
          <w:rFonts w:hint="eastAsia" w:ascii="华文仿宋" w:hAnsi="华文仿宋" w:eastAsia="华文仿宋" w:cs="华文仿宋"/>
          <w:color w:val="000000"/>
          <w:sz w:val="32"/>
          <w:szCs w:val="32"/>
          <w:u w:val="single"/>
          <w:lang w:val="en-US" w:eastAsia="zh-CN"/>
        </w:rPr>
        <w:t xml:space="preserve">   3</w:t>
      </w:r>
      <w:r>
        <w:rPr>
          <w:rFonts w:hint="eastAsia" w:ascii="华文仿宋" w:hAnsi="华文仿宋" w:eastAsia="华文仿宋" w:cs="华文仿宋"/>
          <w:color w:val="000000"/>
          <w:sz w:val="32"/>
          <w:szCs w:val="32"/>
          <w:u w:val="single"/>
        </w:rPr>
        <w:t xml:space="preserve">  </w:t>
      </w:r>
      <w:r>
        <w:rPr>
          <w:rFonts w:hint="eastAsia" w:ascii="华文仿宋" w:hAnsi="华文仿宋" w:eastAsia="华文仿宋" w:cs="华文仿宋"/>
          <w:color w:val="000000"/>
          <w:sz w:val="32"/>
          <w:szCs w:val="32"/>
          <w:u w:val="single"/>
          <w:lang w:val="en-US" w:eastAsia="zh-CN"/>
        </w:rPr>
        <w:t xml:space="preserve"> </w:t>
      </w:r>
      <w:r>
        <w:rPr>
          <w:rFonts w:hint="eastAsia" w:ascii="华文仿宋" w:hAnsi="华文仿宋" w:eastAsia="华文仿宋" w:cs="华文仿宋"/>
          <w:color w:val="000000"/>
          <w:sz w:val="32"/>
          <w:szCs w:val="32"/>
          <w:u w:val="single"/>
        </w:rPr>
        <w:t xml:space="preserve">    </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153"/>
        </w:tabs>
        <w:bidi w:val="0"/>
        <w:jc w:val="left"/>
        <w:rPr>
          <w:lang w:val="en-US" w:eastAsia="zh-CN"/>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r>
        <w:rPr>
          <w:rFonts w:hint="eastAsia"/>
          <w:lang w:val="en-US" w:eastAsia="zh-CN"/>
        </w:rPr>
        <w:tab/>
      </w:r>
    </w:p>
    <w:p>
      <w:pPr>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编 制 说 明</w:t>
      </w:r>
    </w:p>
    <w:p>
      <w:pPr>
        <w:spacing w:line="560" w:lineRule="exact"/>
        <w:ind w:firstLine="560" w:firstLineChars="200"/>
        <w:rPr>
          <w:rFonts w:ascii="华文仿宋" w:hAnsi="华文仿宋" w:eastAsia="华文仿宋" w:cs="华文仿宋"/>
          <w:color w:val="000000"/>
          <w:sz w:val="28"/>
          <w:szCs w:val="28"/>
        </w:rPr>
      </w:pPr>
    </w:p>
    <w:p>
      <w:pPr>
        <w:spacing w:line="560" w:lineRule="exact"/>
        <w:ind w:firstLine="560" w:firstLineChars="20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一、采购货物、工程和服务项目需填报此模板。</w:t>
      </w:r>
    </w:p>
    <w:p>
      <w:pPr>
        <w:spacing w:line="560" w:lineRule="exact"/>
        <w:ind w:firstLine="560" w:firstLineChars="20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560" w:firstLineChars="20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三、编制的采购需求书应当符合《财政部关于印发&lt;政府采购需求管理办法&gt;的通知》（财库〔2021〕22号）要求及政府采购的相关规定。</w:t>
      </w:r>
    </w:p>
    <w:p>
      <w:pPr>
        <w:spacing w:line="560" w:lineRule="exact"/>
        <w:ind w:firstLine="560" w:firstLineChars="200"/>
        <w:rPr>
          <w:rFonts w:ascii="华文仿宋" w:hAnsi="华文仿宋" w:eastAsia="华文仿宋" w:cs="华文仿宋"/>
          <w:color w:val="000000"/>
          <w:sz w:val="28"/>
          <w:szCs w:val="28"/>
        </w:rPr>
      </w:pPr>
    </w:p>
    <w:p>
      <w:pPr>
        <w:spacing w:line="560" w:lineRule="exact"/>
        <w:ind w:firstLine="560" w:firstLineChars="200"/>
        <w:rPr>
          <w:rFonts w:ascii="华文仿宋" w:hAnsi="华文仿宋" w:eastAsia="华文仿宋" w:cs="华文仿宋"/>
          <w:color w:val="000000"/>
          <w:sz w:val="28"/>
          <w:szCs w:val="28"/>
        </w:rPr>
        <w:sectPr>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一、需求调查情况</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（一）需求调查方式</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   咨询、论证、走访调研等方式。（电话咨询、微信咨询）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（二）需求调查对象</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  本项目根据实际需求情况走访调研咨询了四家公司，分别是：北京大象新星信息科技有限公司、山西育林信息科技有限公司、天津超星数图信息技术有限公司、天津市益捷升科技有限公司。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（三）需求调查结果</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1.相关产业发展情况</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经过企业走访调研，三家公司具备成熟的名师团队和课程开发技术团队，技术水平和售后服务都比较完整，对比而言天津超星数图信息技术有限公司与天津市益捷升科技有限公司的承接能力相对较强，而且是天津本地化服务公司，公司服务团队人员约100与余人，办公面积约1500平米。比较有服务保障。</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2.市场供给情况</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  培训讲座服务在各个企业都有成熟的方案和运行案例，市场供给成熟，校本课程开发资源的服务厂商也较多，课程开发莫模式比较完善，按照我方需求，综合市场调研服务费用价格大约25-30万元，根据实际参培人数和后续的服务内容不等。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3.同类采购项目历史成交信息</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2021、2022年天津市职业大学旅游管理学院课程资源开发项目</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2022年天津市职业大学眼视光学院培训课程开发服务项目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4.可能涉及的运行维护、备品备件、耗材等后续采购情况</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 供应商提供完整的培训讲座与讲座录制和制作工作，供应商负责开发校本特色素养课程资源。供应商运行维护、升级更新、没有其他耗材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5.其他相关情况</w:t>
      </w:r>
    </w:p>
    <w:p>
      <w:pPr>
        <w:spacing w:line="560" w:lineRule="exact"/>
        <w:ind w:firstLine="840" w:firstLineChars="3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lang w:eastAsia="zh-CN"/>
        </w:rPr>
        <w:t>无</w:t>
      </w:r>
      <w:r>
        <w:rPr>
          <w:rFonts w:hint="eastAsia" w:ascii="华文仿宋" w:hAnsi="华文仿宋" w:eastAsia="华文仿宋" w:cs="华文仿宋"/>
          <w:color w:val="000000"/>
          <w:sz w:val="28"/>
          <w:szCs w:val="28"/>
          <w:u w:val="single"/>
        </w:rPr>
        <w:t xml:space="preserve">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（四）未开展需求调查的原因</w:t>
      </w:r>
    </w:p>
    <w:p>
      <w:pPr>
        <w:spacing w:line="560" w:lineRule="exact"/>
        <w:ind w:firstLine="840" w:firstLineChars="3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lang w:eastAsia="zh-CN"/>
        </w:rPr>
        <w:t>无</w:t>
      </w:r>
      <w:r>
        <w:rPr>
          <w:rFonts w:hint="eastAsia" w:ascii="华文仿宋" w:hAnsi="华文仿宋" w:eastAsia="华文仿宋" w:cs="华文仿宋"/>
          <w:color w:val="000000"/>
          <w:sz w:val="28"/>
          <w:szCs w:val="28"/>
          <w:u w:val="single"/>
        </w:rPr>
        <w:t xml:space="preserve">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二、需求清单</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（一）项目概况</w:t>
      </w:r>
    </w:p>
    <w:p>
      <w:pPr>
        <w:spacing w:line="560" w:lineRule="exact"/>
        <w:ind w:firstLine="840" w:firstLineChars="300"/>
        <w:jc w:val="left"/>
        <w:rPr>
          <w:rFonts w:ascii="华文仿宋" w:hAnsi="华文仿宋" w:eastAsia="华文仿宋" w:cs="华文仿宋"/>
          <w:color w:val="000000"/>
          <w:sz w:val="28"/>
          <w:szCs w:val="28"/>
          <w:u w:val="single"/>
        </w:rPr>
      </w:pPr>
      <w:r>
        <w:rPr>
          <w:rFonts w:hint="eastAsia" w:ascii="华文仿宋" w:hAnsi="华文仿宋" w:eastAsia="华文仿宋" w:cs="华文仿宋"/>
          <w:sz w:val="28"/>
          <w:szCs w:val="28"/>
        </w:rPr>
        <w:t>落实教育部等九部门关于印发《职业教育提质培优行动计划（2020—2023年）》的通知《关于全面提高高等职业教育教学质量的若干意见》及《中共中央国务院关于进一步加强和改进大学生思想政治教育的意见》与《市委教育工委  市教委关于开展2022年“学史铸魂担使命 星火相传砺初心”教授团主题宣讲工作得通知》《津教学生函（2021）4号》等文件精神，探索职业教育新理念、新实践、新文化，以“潜心立德树人”为主题，形成独具风格的具有天津轻工职业技术学院特色的综合素养教育模式并逐步发挥影响力。</w:t>
      </w:r>
    </w:p>
    <w:p>
      <w:pPr>
        <w:numPr>
          <w:ilvl w:val="0"/>
          <w:numId w:val="2"/>
        </w:num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采购项目预（概）算是否已落实</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rPr>
        <w:t xml:space="preserve">    </w:t>
      </w:r>
      <w:r>
        <w:rPr>
          <w:rFonts w:hint="eastAsia" w:ascii="华文仿宋" w:hAnsi="华文仿宋" w:eastAsia="华文仿宋" w:cs="华文仿宋"/>
          <w:color w:val="000000"/>
          <w:sz w:val="28"/>
          <w:szCs w:val="28"/>
          <w:u w:val="single"/>
        </w:rPr>
        <w:t xml:space="preserve">     是                                          </w:t>
      </w:r>
    </w:p>
    <w:p>
      <w:pPr>
        <w:spacing w:line="560" w:lineRule="exact"/>
        <w:jc w:val="left"/>
        <w:rPr>
          <w:rFonts w:ascii="华文仿宋" w:hAnsi="华文仿宋" w:eastAsia="华文仿宋" w:cs="华文仿宋"/>
          <w:color w:val="000000"/>
          <w:sz w:val="28"/>
          <w:szCs w:val="28"/>
          <w:u w:val="single"/>
        </w:rPr>
      </w:pPr>
    </w:p>
    <w:p>
      <w:pPr>
        <w:numPr>
          <w:ilvl w:val="0"/>
          <w:numId w:val="2"/>
        </w:num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采购项目预（概）算</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 xml:space="preserve">      25万        </w:t>
      </w:r>
      <w:r>
        <w:rPr>
          <w:rFonts w:hint="eastAsia" w:ascii="华文仿宋" w:hAnsi="华文仿宋" w:eastAsia="华文仿宋" w:cs="华文仿宋"/>
          <w:color w:val="000000"/>
          <w:sz w:val="28"/>
          <w:szCs w:val="28"/>
        </w:rPr>
        <w:t>总预（概）算：</w:t>
      </w:r>
      <w:r>
        <w:rPr>
          <w:rFonts w:hint="eastAsia" w:ascii="华文仿宋" w:hAnsi="华文仿宋" w:eastAsia="华文仿宋" w:cs="华文仿宋"/>
          <w:color w:val="000000"/>
          <w:sz w:val="28"/>
          <w:szCs w:val="28"/>
          <w:u w:val="single"/>
        </w:rPr>
        <w:t xml:space="preserve">    25万          </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rPr>
        <w:t>包1预（概）算：</w:t>
      </w:r>
      <w:r>
        <w:rPr>
          <w:rFonts w:hint="eastAsia" w:ascii="华文仿宋" w:hAnsi="华文仿宋" w:eastAsia="华文仿宋" w:cs="华文仿宋"/>
          <w:color w:val="000000"/>
          <w:sz w:val="28"/>
          <w:szCs w:val="28"/>
          <w:u w:val="single"/>
        </w:rPr>
        <w:t xml:space="preserve">     25万         </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（三）采购标的汇总表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包号</w:t>
            </w:r>
          </w:p>
        </w:tc>
        <w:tc>
          <w:tcPr>
            <w:tcW w:w="850"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序号</w:t>
            </w:r>
          </w:p>
        </w:tc>
        <w:tc>
          <w:tcPr>
            <w:tcW w:w="1843"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标的名称</w:t>
            </w:r>
          </w:p>
        </w:tc>
        <w:tc>
          <w:tcPr>
            <w:tcW w:w="1417"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品目</w:t>
            </w:r>
          </w:p>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分类编码</w:t>
            </w:r>
          </w:p>
        </w:tc>
        <w:tc>
          <w:tcPr>
            <w:tcW w:w="1276"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计量</w:t>
            </w:r>
          </w:p>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单位</w:t>
            </w:r>
          </w:p>
        </w:tc>
        <w:tc>
          <w:tcPr>
            <w:tcW w:w="992"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数量</w:t>
            </w:r>
          </w:p>
        </w:tc>
        <w:tc>
          <w:tcPr>
            <w:tcW w:w="1273" w:type="dxa"/>
            <w:vAlign w:val="center"/>
          </w:tcPr>
          <w:p>
            <w:pPr>
              <w:spacing w:line="560" w:lineRule="exact"/>
              <w:jc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sz w:val="28"/>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w:t>
            </w:r>
          </w:p>
        </w:tc>
        <w:tc>
          <w:tcPr>
            <w:tcW w:w="850" w:type="dxa"/>
            <w:vAlign w:val="center"/>
          </w:tcPr>
          <w:p>
            <w:pPr>
              <w:adjustRightInd w:val="0"/>
              <w:snapToGrid w:val="0"/>
              <w:spacing w:line="560" w:lineRule="exac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w:t>
            </w:r>
          </w:p>
        </w:tc>
        <w:tc>
          <w:tcPr>
            <w:tcW w:w="1843" w:type="dxa"/>
            <w:vAlign w:val="center"/>
          </w:tcPr>
          <w:p>
            <w:pPr>
              <w:adjustRightInd w:val="0"/>
              <w:snapToGrid w:val="0"/>
              <w:spacing w:line="560" w:lineRule="exact"/>
              <w:jc w:val="center"/>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打造特色化“高素养轻工学子”引进名师讲授团讲座及校本综合素养课程开发服务项目</w:t>
            </w:r>
          </w:p>
        </w:tc>
        <w:tc>
          <w:tcPr>
            <w:tcW w:w="1417" w:type="dxa"/>
            <w:vAlign w:val="center"/>
          </w:tcPr>
          <w:p>
            <w:pPr>
              <w:adjustRightInd w:val="0"/>
              <w:snapToGrid w:val="0"/>
              <w:spacing w:line="560" w:lineRule="exact"/>
              <w:jc w:val="center"/>
              <w:rPr>
                <w:rFonts w:ascii="华文仿宋" w:hAnsi="华文仿宋" w:eastAsia="华文仿宋" w:cs="华文仿宋"/>
                <w:color w:val="000000"/>
                <w:sz w:val="28"/>
                <w:szCs w:val="28"/>
              </w:rPr>
            </w:pPr>
          </w:p>
        </w:tc>
        <w:tc>
          <w:tcPr>
            <w:tcW w:w="1276" w:type="dxa"/>
            <w:vAlign w:val="center"/>
          </w:tcPr>
          <w:p>
            <w:pPr>
              <w:adjustRightInd w:val="0"/>
              <w:snapToGrid w:val="0"/>
              <w:spacing w:line="560" w:lineRule="exac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w:t>
            </w:r>
          </w:p>
        </w:tc>
        <w:tc>
          <w:tcPr>
            <w:tcW w:w="992" w:type="dxa"/>
            <w:vAlign w:val="center"/>
          </w:tcPr>
          <w:p>
            <w:pPr>
              <w:adjustRightInd w:val="0"/>
              <w:snapToGrid w:val="0"/>
              <w:spacing w:line="560" w:lineRule="exac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套</w:t>
            </w:r>
          </w:p>
        </w:tc>
        <w:tc>
          <w:tcPr>
            <w:tcW w:w="1273" w:type="dxa"/>
            <w:vAlign w:val="center"/>
          </w:tcPr>
          <w:p>
            <w:pPr>
              <w:adjustRightInd w:val="0"/>
              <w:snapToGrid w:val="0"/>
              <w:spacing w:line="560" w:lineRule="exac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25万</w:t>
            </w:r>
          </w:p>
        </w:tc>
      </w:tr>
    </w:tbl>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（四）技术商务要求</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1.包1</w:t>
      </w: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（1）技术要求</w:t>
      </w:r>
    </w:p>
    <w:p>
      <w:pPr>
        <w:tabs>
          <w:tab w:val="left" w:pos="497"/>
        </w:tabs>
        <w:spacing w:line="560" w:lineRule="exact"/>
        <w:jc w:val="left"/>
        <w:rPr>
          <w:rFonts w:ascii="华文仿宋" w:hAnsi="华文仿宋" w:eastAsia="华文仿宋" w:cs="华文仿宋"/>
          <w:b/>
          <w:bCs/>
          <w:color w:val="000000"/>
          <w:sz w:val="28"/>
          <w:szCs w:val="28"/>
          <w:u w:val="single"/>
        </w:rPr>
      </w:pPr>
      <w:r>
        <w:rPr>
          <w:rFonts w:hint="eastAsia" w:ascii="华文仿宋" w:hAnsi="华文仿宋" w:eastAsia="华文仿宋" w:cs="华文仿宋"/>
          <w:b/>
          <w:bCs/>
          <w:color w:val="000000"/>
          <w:sz w:val="28"/>
          <w:szCs w:val="28"/>
          <w:u w:val="single"/>
        </w:rPr>
        <w:t>A、基本要求</w:t>
      </w:r>
    </w:p>
    <w:p>
      <w:pPr>
        <w:tabs>
          <w:tab w:val="left" w:pos="497"/>
        </w:tabs>
        <w:spacing w:line="560" w:lineRule="exact"/>
        <w:jc w:val="left"/>
        <w:rPr>
          <w:rFonts w:ascii="华文仿宋" w:hAnsi="华文仿宋" w:eastAsia="华文仿宋" w:cs="华文仿宋"/>
          <w:color w:val="000000"/>
          <w:sz w:val="28"/>
          <w:szCs w:val="28"/>
          <w:highlight w:val="none"/>
          <w:u w:val="single"/>
        </w:rPr>
      </w:pPr>
      <w:r>
        <w:rPr>
          <w:rFonts w:hint="eastAsia" w:ascii="华文仿宋" w:hAnsi="华文仿宋" w:eastAsia="华文仿宋" w:cs="华文仿宋"/>
          <w:color w:val="000000"/>
          <w:sz w:val="28"/>
          <w:szCs w:val="28"/>
          <w:u w:val="single"/>
        </w:rPr>
        <w:t>1、</w:t>
      </w:r>
      <w:r>
        <w:rPr>
          <w:rFonts w:hint="eastAsia" w:ascii="华文仿宋" w:hAnsi="华文仿宋" w:eastAsia="华文仿宋" w:cs="华文仿宋"/>
          <w:sz w:val="28"/>
          <w:szCs w:val="28"/>
          <w:u w:val="single"/>
        </w:rPr>
        <w:t>★</w:t>
      </w:r>
      <w:r>
        <w:rPr>
          <w:rFonts w:hint="eastAsia" w:ascii="华文仿宋" w:hAnsi="华文仿宋" w:eastAsia="华文仿宋" w:cs="华文仿宋"/>
          <w:color w:val="000000"/>
          <w:sz w:val="28"/>
          <w:szCs w:val="28"/>
          <w:u w:val="single"/>
        </w:rPr>
        <w:t>根据我方需求提供15场名师培训讲座，</w:t>
      </w:r>
      <w:r>
        <w:rPr>
          <w:rFonts w:hint="eastAsia" w:ascii="华文仿宋" w:hAnsi="华文仿宋" w:eastAsia="华文仿宋" w:cs="华文仿宋"/>
          <w:color w:val="000000"/>
          <w:sz w:val="28"/>
          <w:szCs w:val="28"/>
          <w:u w:val="single"/>
          <w:lang w:eastAsia="zh-CN"/>
        </w:rPr>
        <w:t>要求培训讲师职称为副高级职称及以上，</w:t>
      </w:r>
      <w:r>
        <w:rPr>
          <w:rFonts w:hint="eastAsia" w:ascii="华文仿宋" w:hAnsi="华文仿宋" w:eastAsia="华文仿宋" w:cs="华文仿宋"/>
          <w:color w:val="000000"/>
          <w:sz w:val="28"/>
          <w:szCs w:val="28"/>
          <w:u w:val="single"/>
        </w:rPr>
        <w:t>其主题方向为：思政教育、综合素养、传统文化、师德师风、工匠精神等名师培训讲座</w:t>
      </w:r>
      <w:r>
        <w:rPr>
          <w:rFonts w:hint="eastAsia" w:ascii="华文仿宋" w:hAnsi="华文仿宋" w:eastAsia="华文仿宋" w:cs="华文仿宋"/>
          <w:color w:val="000000"/>
          <w:sz w:val="28"/>
          <w:szCs w:val="28"/>
          <w:highlight w:val="none"/>
          <w:u w:val="single"/>
        </w:rPr>
        <w:t>，每场不低于</w:t>
      </w:r>
      <w:r>
        <w:rPr>
          <w:rFonts w:hint="eastAsia" w:ascii="华文仿宋" w:hAnsi="华文仿宋" w:eastAsia="华文仿宋" w:cs="华文仿宋"/>
          <w:color w:val="000000"/>
          <w:sz w:val="28"/>
          <w:szCs w:val="28"/>
          <w:highlight w:val="none"/>
          <w:u w:val="single"/>
          <w:lang w:val="en-US" w:eastAsia="zh-CN"/>
        </w:rPr>
        <w:t>6</w:t>
      </w:r>
      <w:r>
        <w:rPr>
          <w:rFonts w:hint="eastAsia" w:ascii="华文仿宋" w:hAnsi="华文仿宋" w:eastAsia="华文仿宋" w:cs="华文仿宋"/>
          <w:color w:val="000000"/>
          <w:sz w:val="28"/>
          <w:szCs w:val="28"/>
          <w:highlight w:val="none"/>
          <w:u w:val="single"/>
        </w:rPr>
        <w:t>0分钟。</w:t>
      </w:r>
    </w:p>
    <w:p>
      <w:pPr>
        <w:spacing w:line="560" w:lineRule="exact"/>
        <w:jc w:val="left"/>
        <w:rPr>
          <w:rFonts w:ascii="华文仿宋" w:hAnsi="华文仿宋" w:eastAsia="华文仿宋" w:cs="华文仿宋"/>
          <w:color w:val="000000"/>
          <w:sz w:val="28"/>
          <w:szCs w:val="28"/>
          <w:highlight w:val="none"/>
          <w:u w:val="single"/>
        </w:rPr>
      </w:pPr>
      <w:r>
        <w:rPr>
          <w:rFonts w:hint="eastAsia" w:ascii="华文仿宋" w:hAnsi="华文仿宋" w:eastAsia="华文仿宋" w:cs="华文仿宋"/>
          <w:color w:val="000000"/>
          <w:sz w:val="28"/>
          <w:szCs w:val="28"/>
          <w:highlight w:val="none"/>
          <w:u w:val="single"/>
        </w:rPr>
        <w:t>2、每年提供两场开学典礼与毕业典礼的颁奖录制直播活动，每年不低于2次。</w:t>
      </w:r>
    </w:p>
    <w:p>
      <w:pPr>
        <w:spacing w:line="560" w:lineRule="exact"/>
        <w:jc w:val="left"/>
        <w:rPr>
          <w:rFonts w:hint="eastAsia" w:ascii="华文仿宋" w:hAnsi="华文仿宋" w:eastAsia="华文仿宋" w:cs="华文仿宋"/>
          <w:color w:val="000000"/>
          <w:sz w:val="28"/>
          <w:szCs w:val="28"/>
          <w:highlight w:val="none"/>
          <w:u w:val="single"/>
          <w:lang w:eastAsia="zh-CN"/>
        </w:rPr>
      </w:pPr>
      <w:r>
        <w:rPr>
          <w:rFonts w:hint="eastAsia" w:ascii="华文仿宋" w:hAnsi="华文仿宋" w:eastAsia="华文仿宋" w:cs="华文仿宋"/>
          <w:color w:val="000000"/>
          <w:sz w:val="28"/>
          <w:szCs w:val="28"/>
          <w:highlight w:val="none"/>
          <w:u w:val="single"/>
        </w:rPr>
        <w:t>3、</w:t>
      </w:r>
      <w:r>
        <w:rPr>
          <w:rFonts w:hint="eastAsia" w:ascii="华文仿宋" w:hAnsi="华文仿宋" w:eastAsia="华文仿宋" w:cs="华文仿宋"/>
          <w:sz w:val="28"/>
          <w:szCs w:val="28"/>
          <w:highlight w:val="none"/>
          <w:u w:val="single"/>
        </w:rPr>
        <w:t>★</w:t>
      </w:r>
      <w:r>
        <w:rPr>
          <w:rFonts w:hint="eastAsia" w:ascii="华文仿宋" w:hAnsi="华文仿宋" w:eastAsia="华文仿宋" w:cs="华文仿宋"/>
          <w:color w:val="000000"/>
          <w:sz w:val="28"/>
          <w:szCs w:val="28"/>
          <w:highlight w:val="none"/>
          <w:u w:val="single"/>
        </w:rPr>
        <w:t>开发校本综合素养课程一套（安全教育、职业素养、红色教育等主题）（一套15节），每节8-15分钟</w:t>
      </w:r>
      <w:r>
        <w:rPr>
          <w:rFonts w:hint="eastAsia" w:ascii="华文仿宋" w:hAnsi="华文仿宋" w:eastAsia="华文仿宋" w:cs="华文仿宋"/>
          <w:color w:val="000000"/>
          <w:sz w:val="28"/>
          <w:szCs w:val="28"/>
          <w:highlight w:val="none"/>
          <w:u w:val="single"/>
          <w:lang w:eastAsia="zh-CN"/>
        </w:rPr>
        <w:t>，并提供在线课程平台服务。</w:t>
      </w:r>
    </w:p>
    <w:p>
      <w:pPr>
        <w:spacing w:line="560" w:lineRule="exact"/>
        <w:jc w:val="left"/>
        <w:rPr>
          <w:rFonts w:ascii="华文仿宋" w:hAnsi="华文仿宋" w:eastAsia="华文仿宋" w:cs="华文仿宋"/>
          <w:color w:val="000000"/>
          <w:sz w:val="28"/>
          <w:szCs w:val="28"/>
          <w:highlight w:val="none"/>
          <w:u w:val="single"/>
        </w:rPr>
      </w:pPr>
      <w:r>
        <w:rPr>
          <w:rFonts w:hint="eastAsia" w:ascii="华文仿宋" w:hAnsi="华文仿宋" w:eastAsia="华文仿宋" w:cs="华文仿宋"/>
          <w:color w:val="000000"/>
          <w:sz w:val="28"/>
          <w:szCs w:val="28"/>
          <w:highlight w:val="none"/>
          <w:u w:val="single"/>
        </w:rPr>
        <w:t>4、</w:t>
      </w:r>
      <w:r>
        <w:rPr>
          <w:rFonts w:hint="eastAsia" w:ascii="华文仿宋" w:hAnsi="华文仿宋" w:eastAsia="华文仿宋" w:cs="华文仿宋"/>
          <w:sz w:val="28"/>
          <w:szCs w:val="28"/>
          <w:highlight w:val="none"/>
          <w:u w:val="single"/>
        </w:rPr>
        <w:t>★</w:t>
      </w:r>
      <w:r>
        <w:rPr>
          <w:rFonts w:hint="eastAsia" w:ascii="华文仿宋" w:hAnsi="华文仿宋" w:eastAsia="华文仿宋" w:cs="华文仿宋"/>
          <w:color w:val="000000"/>
          <w:sz w:val="28"/>
          <w:szCs w:val="28"/>
          <w:highlight w:val="none"/>
          <w:u w:val="single"/>
        </w:rPr>
        <w:t>提供《工匠精神</w:t>
      </w:r>
      <w:r>
        <w:rPr>
          <w:rFonts w:hint="eastAsia" w:ascii="华文仿宋" w:hAnsi="华文仿宋" w:eastAsia="华文仿宋" w:cs="华文仿宋"/>
          <w:color w:val="000000"/>
          <w:sz w:val="28"/>
          <w:szCs w:val="28"/>
          <w:highlight w:val="none"/>
          <w:u w:val="single"/>
          <w:lang w:eastAsia="zh-CN"/>
        </w:rPr>
        <w:t>》</w:t>
      </w:r>
      <w:r>
        <w:rPr>
          <w:rFonts w:hint="eastAsia" w:ascii="华文仿宋" w:hAnsi="华文仿宋" w:eastAsia="华文仿宋" w:cs="华文仿宋"/>
          <w:color w:val="000000"/>
          <w:sz w:val="28"/>
          <w:szCs w:val="28"/>
          <w:highlight w:val="none"/>
          <w:u w:val="single"/>
        </w:rPr>
        <w:t>和</w:t>
      </w:r>
      <w:r>
        <w:rPr>
          <w:rFonts w:hint="eastAsia" w:ascii="华文仿宋" w:hAnsi="华文仿宋" w:eastAsia="华文仿宋" w:cs="华文仿宋"/>
          <w:color w:val="000000"/>
          <w:sz w:val="28"/>
          <w:szCs w:val="28"/>
          <w:highlight w:val="none"/>
          <w:u w:val="single"/>
          <w:lang w:eastAsia="zh-CN"/>
        </w:rPr>
        <w:t>《</w:t>
      </w:r>
      <w:bookmarkStart w:id="1" w:name="_GoBack"/>
      <w:bookmarkEnd w:id="1"/>
      <w:r>
        <w:rPr>
          <w:rFonts w:hint="eastAsia" w:ascii="华文仿宋" w:hAnsi="华文仿宋" w:eastAsia="华文仿宋" w:cs="华文仿宋"/>
          <w:color w:val="000000"/>
          <w:sz w:val="28"/>
          <w:szCs w:val="28"/>
          <w:highlight w:val="none"/>
          <w:u w:val="single"/>
        </w:rPr>
        <w:t>劳动通论》两门完整的课程资源供</w:t>
      </w:r>
      <w:r>
        <w:rPr>
          <w:rFonts w:hint="eastAsia" w:ascii="华文仿宋" w:hAnsi="华文仿宋" w:eastAsia="华文仿宋" w:cs="华文仿宋"/>
          <w:color w:val="000000"/>
          <w:sz w:val="28"/>
          <w:szCs w:val="28"/>
          <w:highlight w:val="none"/>
          <w:u w:val="single"/>
          <w:lang w:val="en-US" w:eastAsia="zh-CN"/>
        </w:rPr>
        <w:t>开发校本资源作为素材</w:t>
      </w:r>
      <w:r>
        <w:rPr>
          <w:rFonts w:hint="eastAsia" w:ascii="华文仿宋" w:hAnsi="华文仿宋" w:eastAsia="华文仿宋" w:cs="华文仿宋"/>
          <w:color w:val="000000"/>
          <w:sz w:val="28"/>
          <w:szCs w:val="28"/>
          <w:highlight w:val="none"/>
          <w:u w:val="single"/>
        </w:rPr>
        <w:t>使用，课程信息详见附件。</w:t>
      </w:r>
    </w:p>
    <w:p>
      <w:pPr>
        <w:spacing w:line="560" w:lineRule="exact"/>
        <w:jc w:val="left"/>
        <w:rPr>
          <w:rFonts w:ascii="华文仿宋" w:hAnsi="华文仿宋" w:eastAsia="华文仿宋" w:cs="华文仿宋"/>
          <w:b/>
          <w:bCs/>
          <w:color w:val="000000"/>
          <w:sz w:val="28"/>
          <w:szCs w:val="28"/>
          <w:u w:val="single"/>
        </w:rPr>
      </w:pPr>
      <w:r>
        <w:rPr>
          <w:rFonts w:hint="eastAsia" w:ascii="华文仿宋" w:hAnsi="华文仿宋" w:eastAsia="华文仿宋" w:cs="华文仿宋"/>
          <w:b/>
          <w:bCs/>
          <w:color w:val="000000"/>
          <w:sz w:val="28"/>
          <w:szCs w:val="28"/>
          <w:u w:val="single"/>
        </w:rPr>
        <w:t>B、详细技术要求</w:t>
      </w:r>
    </w:p>
    <w:p>
      <w:pPr>
        <w:tabs>
          <w:tab w:val="left" w:pos="497"/>
        </w:tabs>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1、培训讲座采用“四驱”的培训机制，以目标驱动、模式驱动、专题驱动、评价驱动为核心，通过对学生素质、能力提升和职业意识等的培养，充分调动和发挥其工作的积极性、主动性和创新性。以专家讲座+主题研讨”等多种方式展开，将“教、学、研、讨”有效的完美结合起来。培训专家以国内高校老师为主。</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2、思政教育、综合素养、传统文化、师德师风、工匠精神等名师培训讲座，</w:t>
      </w:r>
      <w:r>
        <w:rPr>
          <w:rFonts w:hint="eastAsia" w:ascii="华文仿宋" w:hAnsi="华文仿宋" w:eastAsia="华文仿宋" w:cs="华文仿宋"/>
          <w:color w:val="000000"/>
          <w:sz w:val="28"/>
          <w:szCs w:val="28"/>
          <w:highlight w:val="none"/>
          <w:u w:val="single"/>
        </w:rPr>
        <w:t>每场不低于60分钟，授课教</w:t>
      </w:r>
      <w:r>
        <w:rPr>
          <w:rFonts w:hint="eastAsia" w:ascii="华文仿宋" w:hAnsi="华文仿宋" w:eastAsia="华文仿宋" w:cs="华文仿宋"/>
          <w:color w:val="000000"/>
          <w:sz w:val="28"/>
          <w:szCs w:val="28"/>
          <w:u w:val="single"/>
        </w:rPr>
        <w:t>师要求来自国内正规高校，副高</w:t>
      </w:r>
      <w:r>
        <w:rPr>
          <w:rFonts w:hint="eastAsia" w:ascii="华文仿宋" w:hAnsi="华文仿宋" w:eastAsia="华文仿宋" w:cs="华文仿宋"/>
          <w:color w:val="000000"/>
          <w:sz w:val="28"/>
          <w:szCs w:val="28"/>
          <w:u w:val="single"/>
          <w:lang w:eastAsia="zh-CN"/>
        </w:rPr>
        <w:t>职称</w:t>
      </w:r>
      <w:r>
        <w:rPr>
          <w:rFonts w:hint="eastAsia" w:ascii="华文仿宋" w:hAnsi="华文仿宋" w:eastAsia="华文仿宋" w:cs="华文仿宋"/>
          <w:color w:val="000000"/>
          <w:sz w:val="28"/>
          <w:szCs w:val="28"/>
          <w:u w:val="single"/>
        </w:rPr>
        <w:t>及以上教师。</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3、要求供应商在专家家讲座的同时录制讲座视频并后期制作后提供给我方存档</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4、如因疫情等原因专家不能入校讲座的情况发生，供应商提供专家讲课场地进行录制后，面对我校全部师生开展线上直播或者录播培训，直播和录播培训介质平台供应商提供。</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lang w:val="en-US" w:eastAsia="zh-CN"/>
        </w:rPr>
        <w:t>5</w:t>
      </w:r>
      <w:r>
        <w:rPr>
          <w:rFonts w:hint="eastAsia" w:ascii="华文仿宋" w:hAnsi="华文仿宋" w:eastAsia="华文仿宋" w:cs="华文仿宋"/>
          <w:color w:val="000000"/>
          <w:sz w:val="28"/>
          <w:szCs w:val="28"/>
          <w:u w:val="single"/>
        </w:rPr>
        <w:t>、专家讲座完成后提供讲课课件供我方存档备案</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lang w:val="en-US" w:eastAsia="zh-CN"/>
        </w:rPr>
        <w:t>6</w:t>
      </w:r>
      <w:r>
        <w:rPr>
          <w:rFonts w:hint="eastAsia" w:ascii="华文仿宋" w:hAnsi="华文仿宋" w:eastAsia="华文仿宋" w:cs="华文仿宋"/>
          <w:color w:val="000000"/>
          <w:sz w:val="28"/>
          <w:szCs w:val="28"/>
          <w:u w:val="single"/>
        </w:rPr>
        <w:t>、专家培训讲座录制及校本综合素养课程开发标准要求：</w:t>
      </w:r>
    </w:p>
    <w:p>
      <w:pPr>
        <w:spacing w:line="560" w:lineRule="exact"/>
        <w:jc w:val="left"/>
        <w:rPr>
          <w:rFonts w:ascii="华文仿宋" w:hAnsi="华文仿宋" w:eastAsia="华文仿宋" w:cs="华文仿宋"/>
          <w:b/>
          <w:bCs/>
          <w:color w:val="000000"/>
          <w:sz w:val="28"/>
          <w:szCs w:val="28"/>
          <w:u w:val="single"/>
        </w:rPr>
      </w:pPr>
      <w:r>
        <w:rPr>
          <w:rFonts w:hint="eastAsia" w:ascii="华文仿宋" w:hAnsi="华文仿宋" w:eastAsia="华文仿宋" w:cs="华文仿宋"/>
          <w:b/>
          <w:bCs/>
          <w:color w:val="000000"/>
          <w:sz w:val="28"/>
          <w:szCs w:val="28"/>
          <w:u w:val="single"/>
        </w:rPr>
        <w:t>5.1拍摄机位要求</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5.1.1课程拍摄机器：提供高清摄像机拍摄，双机位拍摄；音频设备：使用专业无线麦场记</w:t>
      </w:r>
      <w:r>
        <w:rPr>
          <w:rFonts w:hint="eastAsia" w:ascii="华文仿宋" w:hAnsi="华文仿宋" w:eastAsia="华文仿宋" w:cs="华文仿宋"/>
          <w:color w:val="000000"/>
          <w:sz w:val="28"/>
          <w:szCs w:val="28"/>
          <w:u w:val="single"/>
          <w:lang w:eastAsia="zh-CN"/>
        </w:rPr>
        <w:t>；</w:t>
      </w:r>
      <w:r>
        <w:rPr>
          <w:rFonts w:hint="eastAsia" w:ascii="华文仿宋" w:hAnsi="华文仿宋" w:eastAsia="华文仿宋" w:cs="华文仿宋"/>
          <w:color w:val="000000"/>
          <w:sz w:val="28"/>
          <w:szCs w:val="28"/>
          <w:u w:val="single"/>
        </w:rPr>
        <w:t>对课程的进度进行实时的记录</w:t>
      </w:r>
      <w:r>
        <w:rPr>
          <w:rFonts w:hint="eastAsia" w:ascii="华文仿宋" w:hAnsi="华文仿宋" w:eastAsia="华文仿宋" w:cs="华文仿宋"/>
          <w:color w:val="000000"/>
          <w:sz w:val="28"/>
          <w:szCs w:val="28"/>
          <w:u w:val="single"/>
          <w:lang w:eastAsia="zh-CN"/>
        </w:rPr>
        <w:t>；</w:t>
      </w:r>
      <w:r>
        <w:rPr>
          <w:rFonts w:hint="eastAsia" w:ascii="华文仿宋" w:hAnsi="华文仿宋" w:eastAsia="华文仿宋" w:cs="华文仿宋"/>
          <w:color w:val="000000"/>
          <w:sz w:val="28"/>
          <w:szCs w:val="28"/>
          <w:u w:val="single"/>
        </w:rPr>
        <w:t>灯光师：负责灯光的调式。</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5.1.2专业影视剧用灯：使用专业LED采访灯，聚光灯；</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5.2拍摄硬件设备要求</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5.2.1应使用专业广播级高清摄像机，分辨率应不低于 1920×1080，比例： 16:9，视频码流率不得低于 2400kb/s；视频帧率为 25 帧/秒；5.2.2拍摄设备要同型同款，多台高清摄像机保证录制效果的一致性，至少具有两个摄制组同时开机拍摄的摄像器材，拥有6台以上专业高清摄像机；</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5.2.3录音设备要求使用若干个专业级话筒，保证录音质量；</w:t>
      </w:r>
    </w:p>
    <w:p>
      <w:pPr>
        <w:spacing w:line="560" w:lineRule="exact"/>
        <w:jc w:val="left"/>
        <w:rPr>
          <w:rFonts w:ascii="华文仿宋" w:hAnsi="华文仿宋" w:eastAsia="华文仿宋" w:cs="华文仿宋"/>
          <w:b/>
          <w:bCs/>
          <w:color w:val="000000"/>
          <w:sz w:val="28"/>
          <w:szCs w:val="28"/>
          <w:u w:val="single"/>
        </w:rPr>
      </w:pPr>
      <w:r>
        <w:rPr>
          <w:rFonts w:hint="eastAsia" w:ascii="华文仿宋" w:hAnsi="华文仿宋" w:eastAsia="华文仿宋" w:cs="华文仿宋"/>
          <w:b/>
          <w:bCs/>
          <w:color w:val="000000"/>
          <w:sz w:val="28"/>
          <w:szCs w:val="28"/>
          <w:u w:val="single"/>
        </w:rPr>
        <w:t>5.3视频图像质量</w:t>
      </w:r>
      <w:r>
        <w:rPr>
          <w:rFonts w:hint="eastAsia" w:ascii="华文仿宋" w:hAnsi="华文仿宋" w:eastAsia="华文仿宋" w:cs="华文仿宋"/>
          <w:b/>
          <w:bCs/>
          <w:color w:val="000000"/>
          <w:sz w:val="28"/>
          <w:szCs w:val="28"/>
          <w:u w:val="single"/>
        </w:rPr>
        <w:tab/>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5.3.1稳定性：全片图像同步性能稳定，无失步现象，CTL同步控制信号必须连续；图像无抖动跳跃，色彩无突变，编辑点处图像稳定；</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5.3.2信噪比：图像信噪比不低于55dB，无明显杂波；</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5.3.3色调：白平衡正确，无明显偏色，多机拍摄的镜头衔接处无明显色差；</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5.3.4视频电平：视频全讯号幅度为1Ⅴp-p，最大不超过1.1Ⅴ p-p。其中，消隐电平为0V时，白电平幅度0.7Ⅴp-p，同步信号-0.3V，色同步信号幅度0.3V p-p (以消隐线上下对称)，全片一致；</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5.3.5视频画幅宽高比：宽高比为16:9;在同一课程中，各讲应统一画幅的宽高比，不得混用；</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5.3.6视频压缩采用H.264(MPEG-4 Part10：profile=main, level=3.0)编码方式，码流率10000kbps以上，帧率不低于25fps，分辨率应不低于1920×1080，成片格式为采用MP4格式，提供片头设计和制作；</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b/>
          <w:bCs/>
          <w:color w:val="000000"/>
          <w:sz w:val="28"/>
          <w:szCs w:val="28"/>
          <w:u w:val="single"/>
        </w:rPr>
        <w:t>5.4音频压缩格式及技术参数</w:t>
      </w:r>
      <w:r>
        <w:rPr>
          <w:rFonts w:hint="eastAsia" w:ascii="华文仿宋" w:hAnsi="华文仿宋" w:eastAsia="华文仿宋" w:cs="华文仿宋"/>
          <w:color w:val="000000"/>
          <w:sz w:val="28"/>
          <w:szCs w:val="28"/>
          <w:u w:val="single"/>
        </w:rPr>
        <w:t xml:space="preserve">  </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5.4.1 音频压缩采用AAC(MPEG4 Part3)格式；</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5.4.2 采样率48KHz；</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5.4.3 音频码流率256kbps (恒定)；</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5.4 .4必须是双声道，必须做混音处理；</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5.5后期制作要求</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5.5.1专业后期团队：非线剪辑设备；</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5.5.2片头制作师：根据量身定做的课程片头进行制作、包装、特效等一系列处理；</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5.5.3课程精剪师：使用非线编辑软件对课程进行精准剪辑辑；</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5.5.4调色师：非线编辑内置调色系统；</w:t>
      </w:r>
    </w:p>
    <w:p>
      <w:pPr>
        <w:spacing w:line="560" w:lineRule="exact"/>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5.5.5视频格式转换：根据学校要求把成品视频转换成高清、标清、网络播放等各种格式，包括AVI、MPEG、MP4、MOV、FLV等；</w:t>
      </w:r>
    </w:p>
    <w:p>
      <w:pPr>
        <w:spacing w:line="560" w:lineRule="exact"/>
        <w:jc w:val="left"/>
        <w:rPr>
          <w:rFonts w:hint="eastAsia"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5.5.6后期修改：修改人员根据老师要求对视频、知识点、特效进行修改；</w:t>
      </w:r>
    </w:p>
    <w:p>
      <w:pPr>
        <w:spacing w:line="560" w:lineRule="exact"/>
        <w:jc w:val="left"/>
        <w:rPr>
          <w:rFonts w:hint="eastAsia"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5.5.</w:t>
      </w:r>
      <w:r>
        <w:rPr>
          <w:rFonts w:hint="eastAsia" w:ascii="华文仿宋" w:hAnsi="华文仿宋" w:eastAsia="华文仿宋" w:cs="华文仿宋"/>
          <w:color w:val="000000"/>
          <w:sz w:val="28"/>
          <w:szCs w:val="28"/>
          <w:u w:val="single"/>
          <w:lang w:val="en-US" w:eastAsia="zh-CN"/>
        </w:rPr>
        <w:t>7</w:t>
      </w:r>
      <w:r>
        <w:rPr>
          <w:rFonts w:hint="eastAsia" w:ascii="华文仿宋" w:hAnsi="华文仿宋" w:eastAsia="华文仿宋" w:cs="华文仿宋"/>
          <w:color w:val="000000"/>
          <w:sz w:val="28"/>
          <w:szCs w:val="28"/>
          <w:u w:val="single"/>
          <w:lang w:eastAsia="zh-CN"/>
        </w:rPr>
        <w:t>课程交付</w:t>
      </w:r>
      <w:r>
        <w:rPr>
          <w:rFonts w:hint="eastAsia" w:ascii="华文仿宋" w:hAnsi="华文仿宋" w:eastAsia="华文仿宋" w:cs="华文仿宋"/>
          <w:color w:val="000000"/>
          <w:sz w:val="28"/>
          <w:szCs w:val="28"/>
          <w:u w:val="single"/>
        </w:rPr>
        <w:t>：</w:t>
      </w:r>
      <w:r>
        <w:rPr>
          <w:rFonts w:hint="eastAsia" w:ascii="华文仿宋" w:hAnsi="华文仿宋" w:eastAsia="华文仿宋" w:cs="华文仿宋"/>
          <w:color w:val="000000"/>
          <w:sz w:val="28"/>
          <w:szCs w:val="28"/>
          <w:u w:val="single"/>
          <w:lang w:eastAsia="zh-CN"/>
        </w:rPr>
        <w:t>课程版权归甲方所有，录制的原素材需交付于甲方</w:t>
      </w:r>
      <w:r>
        <w:rPr>
          <w:rFonts w:hint="eastAsia" w:ascii="华文仿宋" w:hAnsi="华文仿宋" w:eastAsia="华文仿宋" w:cs="华文仿宋"/>
          <w:color w:val="000000"/>
          <w:sz w:val="28"/>
          <w:szCs w:val="28"/>
          <w:u w:val="single"/>
        </w:rPr>
        <w:t>；</w:t>
      </w:r>
    </w:p>
    <w:p/>
    <w:p>
      <w:pPr>
        <w:pStyle w:val="2"/>
      </w:pPr>
    </w:p>
    <w:p/>
    <w:p>
      <w:pPr>
        <w:pStyle w:val="2"/>
      </w:pPr>
    </w:p>
    <w:p>
      <w:pPr>
        <w:rPr>
          <w:rFonts w:hint="eastAsia" w:eastAsia="宋体"/>
          <w:b/>
          <w:bCs/>
          <w:sz w:val="24"/>
          <w:szCs w:val="32"/>
          <w:lang w:val="en-US" w:eastAsia="zh-CN"/>
        </w:rPr>
      </w:pPr>
      <w:r>
        <w:rPr>
          <w:rFonts w:hint="eastAsia"/>
          <w:b/>
          <w:bCs/>
          <w:sz w:val="24"/>
          <w:szCs w:val="32"/>
          <w:lang w:val="en-US" w:eastAsia="zh-CN"/>
        </w:rPr>
        <w:t>附件：</w:t>
      </w:r>
    </w:p>
    <w:tbl>
      <w:tblPr>
        <w:tblStyle w:val="8"/>
        <w:tblW w:w="8649" w:type="dxa"/>
        <w:jc w:val="center"/>
        <w:tblLayout w:type="fixed"/>
        <w:tblCellMar>
          <w:top w:w="0" w:type="dxa"/>
          <w:left w:w="108" w:type="dxa"/>
          <w:bottom w:w="0" w:type="dxa"/>
          <w:right w:w="108" w:type="dxa"/>
        </w:tblCellMar>
      </w:tblPr>
      <w:tblGrid>
        <w:gridCol w:w="736"/>
        <w:gridCol w:w="1524"/>
        <w:gridCol w:w="845"/>
        <w:gridCol w:w="1023"/>
        <w:gridCol w:w="2884"/>
        <w:gridCol w:w="1637"/>
      </w:tblGrid>
      <w:tr>
        <w:tblPrEx>
          <w:tblCellMar>
            <w:top w:w="0" w:type="dxa"/>
            <w:left w:w="108" w:type="dxa"/>
            <w:bottom w:w="0" w:type="dxa"/>
            <w:right w:w="108" w:type="dxa"/>
          </w:tblCellMar>
        </w:tblPrEx>
        <w:trPr>
          <w:trHeight w:val="402" w:hRule="atLeast"/>
          <w:jc w:val="center"/>
        </w:trPr>
        <w:tc>
          <w:tcPr>
            <w:tcW w:w="736"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序号</w:t>
            </w:r>
          </w:p>
        </w:tc>
        <w:tc>
          <w:tcPr>
            <w:tcW w:w="1524" w:type="dxa"/>
            <w:tcBorders>
              <w:top w:val="single" w:color="auto" w:sz="8"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课程</w:t>
            </w:r>
          </w:p>
        </w:tc>
        <w:tc>
          <w:tcPr>
            <w:tcW w:w="845" w:type="dxa"/>
            <w:tcBorders>
              <w:top w:val="single" w:color="auto" w:sz="8"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主讲人</w:t>
            </w:r>
          </w:p>
        </w:tc>
        <w:tc>
          <w:tcPr>
            <w:tcW w:w="1023" w:type="dxa"/>
            <w:tcBorders>
              <w:top w:val="single" w:color="auto" w:sz="8"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主讲人单位</w:t>
            </w:r>
          </w:p>
        </w:tc>
        <w:tc>
          <w:tcPr>
            <w:tcW w:w="2884" w:type="dxa"/>
            <w:tcBorders>
              <w:top w:val="single" w:color="auto" w:sz="8"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配套相关资源</w:t>
            </w:r>
          </w:p>
        </w:tc>
        <w:tc>
          <w:tcPr>
            <w:tcW w:w="1637" w:type="dxa"/>
            <w:tcBorders>
              <w:top w:val="single" w:color="auto" w:sz="8"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课时</w:t>
            </w:r>
          </w:p>
        </w:tc>
      </w:tr>
      <w:tr>
        <w:tblPrEx>
          <w:tblCellMar>
            <w:top w:w="0" w:type="dxa"/>
            <w:left w:w="108" w:type="dxa"/>
            <w:bottom w:w="0" w:type="dxa"/>
            <w:right w:w="108" w:type="dxa"/>
          </w:tblCellMar>
        </w:tblPrEx>
        <w:trPr>
          <w:trHeight w:val="598" w:hRule="atLeast"/>
          <w:jc w:val="center"/>
        </w:trPr>
        <w:tc>
          <w:tcPr>
            <w:tcW w:w="736" w:type="dxa"/>
            <w:tcBorders>
              <w:top w:val="single" w:color="auto" w:sz="4" w:space="0"/>
              <w:left w:val="single" w:color="auto" w:sz="8" w:space="0"/>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1</w:t>
            </w:r>
          </w:p>
        </w:tc>
        <w:tc>
          <w:tcPr>
            <w:tcW w:w="1524" w:type="dxa"/>
            <w:tcBorders>
              <w:top w:val="single" w:color="auto" w:sz="4" w:space="0"/>
              <w:left w:val="nil"/>
              <w:bottom w:val="single" w:color="auto" w:sz="8" w:space="0"/>
              <w:right w:val="single" w:color="auto" w:sz="8" w:space="0"/>
            </w:tcBorders>
            <w:vAlign w:val="center"/>
          </w:tcPr>
          <w:p>
            <w:pPr>
              <w:widowControl/>
              <w:snapToGrid w:val="0"/>
              <w:spacing w:before="100" w:beforeAutospacing="1"/>
              <w:rPr>
                <w:rFonts w:ascii="华文仿宋" w:hAnsi="华文仿宋" w:eastAsia="华文仿宋" w:cs="华文仿宋"/>
                <w:sz w:val="24"/>
              </w:rPr>
            </w:pPr>
            <w:r>
              <w:rPr>
                <w:rFonts w:hint="eastAsia" w:ascii="华文仿宋" w:hAnsi="华文仿宋" w:eastAsia="华文仿宋" w:cs="华文仿宋"/>
                <w:color w:val="000000"/>
                <w:sz w:val="28"/>
                <w:szCs w:val="28"/>
              </w:rPr>
              <w:t>工匠精神</w:t>
            </w:r>
          </w:p>
        </w:tc>
        <w:tc>
          <w:tcPr>
            <w:tcW w:w="845" w:type="dxa"/>
            <w:tcBorders>
              <w:top w:val="single" w:color="auto" w:sz="4"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王维燕</w:t>
            </w:r>
          </w:p>
        </w:tc>
        <w:tc>
          <w:tcPr>
            <w:tcW w:w="1023" w:type="dxa"/>
            <w:tcBorders>
              <w:top w:val="single" w:color="auto" w:sz="4"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九江职业技术学院</w:t>
            </w:r>
          </w:p>
        </w:tc>
        <w:tc>
          <w:tcPr>
            <w:tcW w:w="2884" w:type="dxa"/>
            <w:tcBorders>
              <w:top w:val="single" w:color="auto" w:sz="4" w:space="0"/>
              <w:left w:val="nil"/>
              <w:bottom w:val="single" w:color="auto" w:sz="8" w:space="0"/>
              <w:right w:val="single" w:color="auto" w:sz="8" w:space="0"/>
            </w:tcBorders>
            <w:vAlign w:val="center"/>
          </w:tcPr>
          <w:p>
            <w:pPr>
              <w:widowControl/>
              <w:snapToGrid w:val="0"/>
              <w:spacing w:before="100" w:beforeAutospacing="1"/>
              <w:rPr>
                <w:rFonts w:ascii="华文仿宋" w:hAnsi="华文仿宋" w:eastAsia="华文仿宋" w:cs="华文仿宋"/>
                <w:sz w:val="24"/>
                <w:highlight w:val="none"/>
              </w:rPr>
            </w:pPr>
            <w:r>
              <w:rPr>
                <w:rFonts w:hint="eastAsia" w:ascii="华文仿宋" w:hAnsi="华文仿宋" w:eastAsia="华文仿宋" w:cs="华文仿宋"/>
                <w:szCs w:val="21"/>
                <w:highlight w:val="none"/>
              </w:rPr>
              <w:t>具有独立的拓展阅读功能模块，</w:t>
            </w:r>
            <w:r>
              <w:rPr>
                <w:rFonts w:hint="eastAsia" w:ascii="华文仿宋" w:hAnsi="华文仿宋" w:eastAsia="华文仿宋" w:cs="华文仿宋"/>
                <w:kern w:val="0"/>
                <w:sz w:val="24"/>
                <w:highlight w:val="none"/>
                <w:lang w:bidi="ar"/>
              </w:rPr>
              <w:t>，具有教学大纲，相关试题库（选择题、判断题、简单题）</w:t>
            </w:r>
            <w:r>
              <w:rPr>
                <w:rFonts w:hint="eastAsia" w:ascii="华文仿宋" w:hAnsi="华文仿宋" w:eastAsia="华文仿宋" w:cs="华文仿宋"/>
                <w:szCs w:val="21"/>
                <w:highlight w:val="none"/>
              </w:rPr>
              <w:t>提供包含与本门课程相关的图书及专题，以丰富学生的课外学习</w:t>
            </w:r>
          </w:p>
        </w:tc>
        <w:tc>
          <w:tcPr>
            <w:tcW w:w="1637" w:type="dxa"/>
            <w:tcBorders>
              <w:top w:val="single" w:color="auto" w:sz="4"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sz w:val="24"/>
              </w:rPr>
              <w:t>10</w:t>
            </w:r>
          </w:p>
        </w:tc>
      </w:tr>
      <w:tr>
        <w:tblPrEx>
          <w:tblCellMar>
            <w:top w:w="0" w:type="dxa"/>
            <w:left w:w="108" w:type="dxa"/>
            <w:bottom w:w="0" w:type="dxa"/>
            <w:right w:w="108" w:type="dxa"/>
          </w:tblCellMar>
        </w:tblPrEx>
        <w:trPr>
          <w:trHeight w:val="499" w:hRule="atLeast"/>
          <w:jc w:val="center"/>
        </w:trPr>
        <w:tc>
          <w:tcPr>
            <w:tcW w:w="736" w:type="dxa"/>
            <w:tcBorders>
              <w:top w:val="single" w:color="auto" w:sz="4" w:space="0"/>
              <w:left w:val="single" w:color="auto" w:sz="8" w:space="0"/>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kern w:val="0"/>
                <w:sz w:val="24"/>
                <w:lang w:bidi="ar"/>
              </w:rPr>
              <w:t>2</w:t>
            </w:r>
          </w:p>
        </w:tc>
        <w:tc>
          <w:tcPr>
            <w:tcW w:w="1524" w:type="dxa"/>
            <w:tcBorders>
              <w:top w:val="single" w:color="auto" w:sz="4" w:space="0"/>
              <w:left w:val="nil"/>
              <w:bottom w:val="single" w:color="auto" w:sz="8" w:space="0"/>
              <w:right w:val="single" w:color="auto" w:sz="8" w:space="0"/>
            </w:tcBorders>
            <w:vAlign w:val="center"/>
          </w:tcPr>
          <w:p>
            <w:pPr>
              <w:widowControl/>
              <w:snapToGrid w:val="0"/>
              <w:spacing w:before="100" w:beforeAutospacing="1"/>
              <w:rPr>
                <w:rFonts w:ascii="华文仿宋" w:hAnsi="华文仿宋" w:eastAsia="华文仿宋" w:cs="华文仿宋"/>
                <w:sz w:val="24"/>
              </w:rPr>
            </w:pPr>
            <w:r>
              <w:rPr>
                <w:rFonts w:hint="eastAsia" w:ascii="华文仿宋" w:hAnsi="华文仿宋" w:eastAsia="华文仿宋" w:cs="华文仿宋"/>
                <w:color w:val="000000"/>
                <w:sz w:val="28"/>
                <w:szCs w:val="28"/>
              </w:rPr>
              <w:t>劳动通论</w:t>
            </w:r>
          </w:p>
        </w:tc>
        <w:tc>
          <w:tcPr>
            <w:tcW w:w="845" w:type="dxa"/>
            <w:tcBorders>
              <w:top w:val="single" w:color="auto" w:sz="4"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刘向兵</w:t>
            </w:r>
          </w:p>
        </w:tc>
        <w:tc>
          <w:tcPr>
            <w:tcW w:w="1023" w:type="dxa"/>
            <w:tcBorders>
              <w:top w:val="single" w:color="auto" w:sz="4" w:space="0"/>
              <w:left w:val="nil"/>
              <w:bottom w:val="single" w:color="auto" w:sz="8" w:space="0"/>
              <w:right w:val="single" w:color="auto" w:sz="8" w:space="0"/>
            </w:tcBorders>
            <w:vAlign w:val="center"/>
          </w:tcPr>
          <w:p>
            <w:pPr>
              <w:widowControl/>
              <w:snapToGrid w:val="0"/>
              <w:spacing w:before="100" w:beforeAutospacing="1"/>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中国劳动关系学院</w:t>
            </w:r>
          </w:p>
        </w:tc>
        <w:tc>
          <w:tcPr>
            <w:tcW w:w="2884" w:type="dxa"/>
            <w:tcBorders>
              <w:top w:val="single" w:color="auto" w:sz="4" w:space="0"/>
              <w:left w:val="nil"/>
              <w:bottom w:val="single" w:color="auto" w:sz="8" w:space="0"/>
              <w:right w:val="single" w:color="auto" w:sz="8" w:space="0"/>
            </w:tcBorders>
            <w:vAlign w:val="center"/>
          </w:tcPr>
          <w:p>
            <w:pPr>
              <w:widowControl/>
              <w:snapToGrid w:val="0"/>
              <w:spacing w:before="100" w:beforeAutospacing="1"/>
              <w:rPr>
                <w:rFonts w:ascii="华文仿宋" w:hAnsi="华文仿宋" w:eastAsia="华文仿宋" w:cs="华文仿宋"/>
                <w:sz w:val="24"/>
                <w:highlight w:val="none"/>
              </w:rPr>
            </w:pPr>
            <w:r>
              <w:rPr>
                <w:rFonts w:hint="eastAsia" w:ascii="华文仿宋" w:hAnsi="华文仿宋" w:eastAsia="华文仿宋" w:cs="华文仿宋"/>
                <w:szCs w:val="21"/>
                <w:highlight w:val="none"/>
              </w:rPr>
              <w:t>具有独立的拓展阅读功能模块，</w:t>
            </w:r>
            <w:r>
              <w:rPr>
                <w:rFonts w:hint="eastAsia" w:ascii="华文仿宋" w:hAnsi="华文仿宋" w:eastAsia="华文仿宋" w:cs="华文仿宋"/>
                <w:kern w:val="0"/>
                <w:sz w:val="24"/>
                <w:highlight w:val="none"/>
                <w:lang w:bidi="ar"/>
              </w:rPr>
              <w:t>，具有教学大纲，相关试题库（选择题、判断题、简单题）</w:t>
            </w:r>
            <w:r>
              <w:rPr>
                <w:rFonts w:hint="eastAsia" w:ascii="华文仿宋" w:hAnsi="华文仿宋" w:eastAsia="华文仿宋" w:cs="华文仿宋"/>
                <w:szCs w:val="21"/>
                <w:highlight w:val="none"/>
              </w:rPr>
              <w:t>提供包含与本门课程相关的图书及专题，以丰富学生的课外学习。</w:t>
            </w:r>
          </w:p>
        </w:tc>
        <w:tc>
          <w:tcPr>
            <w:tcW w:w="1637" w:type="dxa"/>
            <w:tcBorders>
              <w:top w:val="single" w:color="auto" w:sz="4" w:space="0"/>
              <w:left w:val="nil"/>
              <w:bottom w:val="single" w:color="auto" w:sz="8" w:space="0"/>
              <w:right w:val="single" w:color="auto" w:sz="8" w:space="0"/>
            </w:tcBorders>
            <w:vAlign w:val="center"/>
          </w:tcPr>
          <w:p>
            <w:pPr>
              <w:widowControl/>
              <w:snapToGrid w:val="0"/>
              <w:spacing w:before="100" w:beforeAutospacing="1"/>
              <w:jc w:val="center"/>
              <w:rPr>
                <w:rFonts w:ascii="华文仿宋" w:hAnsi="华文仿宋" w:eastAsia="华文仿宋" w:cs="华文仿宋"/>
                <w:sz w:val="24"/>
              </w:rPr>
            </w:pPr>
            <w:r>
              <w:rPr>
                <w:rFonts w:hint="eastAsia" w:ascii="华文仿宋" w:hAnsi="华文仿宋" w:eastAsia="华文仿宋" w:cs="华文仿宋"/>
                <w:sz w:val="24"/>
              </w:rPr>
              <w:t>32</w:t>
            </w:r>
          </w:p>
        </w:tc>
      </w:tr>
    </w:tbl>
    <w:p>
      <w:pPr>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br w:type="page"/>
      </w:r>
    </w:p>
    <w:p>
      <w:pPr>
        <w:pStyle w:val="2"/>
        <w:rPr>
          <w:rFonts w:hint="default" w:ascii="华文仿宋" w:hAnsi="华文仿宋" w:eastAsia="华文仿宋" w:cs="华文仿宋"/>
        </w:rPr>
      </w:pPr>
    </w:p>
    <w:p>
      <w:pPr>
        <w:spacing w:line="560" w:lineRule="exact"/>
        <w:ind w:firstLine="560" w:firstLineChars="200"/>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（2）商务要求</w:t>
      </w:r>
    </w:p>
    <w:p>
      <w:pPr>
        <w:spacing w:line="560" w:lineRule="exact"/>
        <w:ind w:firstLine="560" w:firstLineChars="200"/>
        <w:jc w:val="left"/>
        <w:rPr>
          <w:rFonts w:hint="eastAsia"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报价要求：投标报价以人民币填列。</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投标人的报价应包括：开发费、服务维护费用及其他应有的费用并分别单列。投标人所报价格为任务完成的最终优惠价格</w:t>
      </w:r>
      <w:r>
        <w:rPr>
          <w:rFonts w:hint="eastAsia" w:ascii="华文仿宋" w:hAnsi="华文仿宋" w:eastAsia="华文仿宋" w:cs="华文仿宋"/>
          <w:color w:val="000000"/>
          <w:sz w:val="28"/>
          <w:szCs w:val="28"/>
          <w:u w:val="single"/>
          <w:lang w:eastAsia="zh-CN"/>
        </w:rPr>
        <w:t>，</w:t>
      </w:r>
      <w:r>
        <w:rPr>
          <w:rFonts w:hint="eastAsia" w:ascii="华文仿宋" w:hAnsi="华文仿宋" w:eastAsia="华文仿宋" w:cs="华文仿宋"/>
          <w:color w:val="000000"/>
          <w:sz w:val="28"/>
          <w:szCs w:val="28"/>
          <w:u w:val="single"/>
        </w:rPr>
        <w:t>验收及相关费用由投标人负责</w:t>
      </w:r>
      <w:r>
        <w:rPr>
          <w:rFonts w:hint="eastAsia" w:ascii="华文仿宋" w:hAnsi="华文仿宋" w:eastAsia="华文仿宋" w:cs="华文仿宋"/>
          <w:color w:val="000000"/>
          <w:sz w:val="28"/>
          <w:szCs w:val="28"/>
          <w:u w:val="single"/>
          <w:lang w:eastAsia="zh-CN"/>
        </w:rPr>
        <w:t>。</w:t>
      </w:r>
      <w:r>
        <w:rPr>
          <w:rFonts w:hint="eastAsia" w:ascii="华文仿宋" w:hAnsi="华文仿宋" w:eastAsia="华文仿宋" w:cs="华文仿宋"/>
          <w:color w:val="000000"/>
          <w:sz w:val="28"/>
          <w:szCs w:val="28"/>
          <w:u w:val="single"/>
        </w:rPr>
        <w:t xml:space="preserve">  </w:t>
      </w:r>
    </w:p>
    <w:p>
      <w:pPr>
        <w:spacing w:line="560" w:lineRule="exact"/>
        <w:ind w:firstLine="560" w:firstLineChars="200"/>
        <w:jc w:val="left"/>
        <w:rPr>
          <w:rFonts w:ascii="华文仿宋" w:hAnsi="华文仿宋" w:eastAsia="华文仿宋" w:cs="华文仿宋"/>
          <w:color w:val="000000"/>
          <w:sz w:val="28"/>
          <w:szCs w:val="28"/>
          <w:u w:val="single"/>
        </w:rPr>
      </w:pPr>
      <w:r>
        <w:rPr>
          <w:rFonts w:hint="eastAsia" w:ascii="华文仿宋" w:hAnsi="华文仿宋" w:eastAsia="华文仿宋" w:cs="华文仿宋"/>
          <w:color w:val="000000"/>
          <w:sz w:val="28"/>
          <w:szCs w:val="28"/>
          <w:u w:val="single"/>
        </w:rPr>
        <w:t>服务要求：提供3年服务。提供专属客服、热线、邮件、网络、上门等服务方式的咨询解答和技术支持服务；承诺达到12小时内响应，24小时内到达现场的售后服务要求。提供现场操作培训和技术管理培训。</w:t>
      </w:r>
    </w:p>
    <w:p>
      <w:pPr>
        <w:spacing w:line="560" w:lineRule="exact"/>
        <w:ind w:firstLine="560" w:firstLineChars="200"/>
        <w:jc w:val="left"/>
        <w:rPr>
          <w:rFonts w:ascii="华文仿宋" w:hAnsi="华文仿宋" w:eastAsia="华文仿宋" w:cs="华文仿宋"/>
        </w:rPr>
      </w:pPr>
      <w:r>
        <w:rPr>
          <w:rFonts w:hint="eastAsia" w:ascii="华文仿宋" w:hAnsi="华文仿宋" w:eastAsia="华文仿宋" w:cs="华文仿宋"/>
          <w:color w:val="000000"/>
          <w:sz w:val="28"/>
          <w:szCs w:val="28"/>
          <w:u w:val="single"/>
        </w:rPr>
        <w:t>交付要求：合同签订后5个工作日内完成服务对接工作，90个工作日完成服务交付。按照学校要求的时间开始服务，学校指定交付地点</w:t>
      </w:r>
      <w:r>
        <w:rPr>
          <w:rFonts w:hint="eastAsia" w:ascii="华文仿宋" w:hAnsi="华文仿宋" w:eastAsia="华文仿宋" w:cs="华文仿宋"/>
          <w:color w:val="000000"/>
          <w:sz w:val="28"/>
          <w:szCs w:val="28"/>
          <w:u w:val="single"/>
          <w:lang w:eastAsia="zh-CN"/>
        </w:rPr>
        <w:t>，课程版权归甲方所有。</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05BB6"/>
    <w:multiLevelType w:val="multilevel"/>
    <w:tmpl w:val="C5105BB6"/>
    <w:lvl w:ilvl="0" w:tentative="0">
      <w:start w:val="1"/>
      <w:numFmt w:val="decimal"/>
      <w:lvlText w:val="第%1章"/>
      <w:lvlJc w:val="left"/>
      <w:pPr>
        <w:tabs>
          <w:tab w:val="left" w:pos="1440"/>
        </w:tabs>
        <w:ind w:left="425" w:hanging="425"/>
      </w:pPr>
      <w:rPr>
        <w:rFonts w:hint="eastAsia"/>
      </w:rPr>
    </w:lvl>
    <w:lvl w:ilvl="1" w:tentative="0">
      <w:start w:val="1"/>
      <w:numFmt w:val="decimal"/>
      <w:lvlText w:val="%1.%2"/>
      <w:lvlJc w:val="left"/>
      <w:pPr>
        <w:tabs>
          <w:tab w:val="left" w:pos="1040"/>
        </w:tabs>
        <w:ind w:left="1040" w:hanging="680"/>
      </w:pPr>
      <w:rPr>
        <w:rFonts w:hint="eastAsia"/>
      </w:rPr>
    </w:lvl>
    <w:lvl w:ilvl="2" w:tentative="0">
      <w:start w:val="1"/>
      <w:numFmt w:val="decimal"/>
      <w:pStyle w:val="5"/>
      <w:lvlText w:val="%1.%2.%3"/>
      <w:lvlJc w:val="left"/>
      <w:pPr>
        <w:tabs>
          <w:tab w:val="left" w:pos="1080"/>
        </w:tabs>
        <w:ind w:left="851" w:hanging="851"/>
      </w:pPr>
      <w:rPr>
        <w:rFonts w:hint="eastAsia"/>
      </w:rPr>
    </w:lvl>
    <w:lvl w:ilvl="3" w:tentative="0">
      <w:start w:val="1"/>
      <w:numFmt w:val="decimal"/>
      <w:lvlText w:val="%1.%2.%3.%4"/>
      <w:lvlJc w:val="left"/>
      <w:pPr>
        <w:tabs>
          <w:tab w:val="left" w:pos="1440"/>
        </w:tabs>
        <w:ind w:left="1021" w:hanging="1021"/>
      </w:pPr>
      <w:rPr>
        <w:rFonts w:hint="eastAsia"/>
      </w:rPr>
    </w:lvl>
    <w:lvl w:ilvl="4" w:tentative="0">
      <w:start w:val="1"/>
      <w:numFmt w:val="decimal"/>
      <w:lvlText w:val="%1.%2.%3.%4.%5"/>
      <w:lvlJc w:val="left"/>
      <w:pPr>
        <w:tabs>
          <w:tab w:val="left" w:pos="1800"/>
        </w:tabs>
        <w:ind w:left="1191" w:hanging="1191"/>
      </w:pPr>
      <w:rPr>
        <w:rFonts w:hint="eastAsia"/>
      </w:rPr>
    </w:lvl>
    <w:lvl w:ilvl="5" w:tentative="0">
      <w:start w:val="1"/>
      <w:numFmt w:val="decimal"/>
      <w:lvlText w:val="%1.%2.%3.%4.%5.%6"/>
      <w:lvlJc w:val="left"/>
      <w:pPr>
        <w:tabs>
          <w:tab w:val="left" w:pos="6806"/>
        </w:tabs>
        <w:ind w:left="3260" w:hanging="1134"/>
      </w:pPr>
      <w:rPr>
        <w:rFonts w:hint="eastAsia"/>
      </w:rPr>
    </w:lvl>
    <w:lvl w:ilvl="6" w:tentative="0">
      <w:start w:val="1"/>
      <w:numFmt w:val="decimal"/>
      <w:lvlText w:val="%1.%2.%3.%4.%5.%6.%7"/>
      <w:lvlJc w:val="left"/>
      <w:pPr>
        <w:tabs>
          <w:tab w:val="left" w:pos="7951"/>
        </w:tabs>
        <w:ind w:left="3827" w:hanging="1276"/>
      </w:pPr>
      <w:rPr>
        <w:rFonts w:hint="eastAsia"/>
      </w:rPr>
    </w:lvl>
    <w:lvl w:ilvl="7" w:tentative="0">
      <w:start w:val="1"/>
      <w:numFmt w:val="decimal"/>
      <w:lvlText w:val="%1.%2.%3.%4.%5.%6.%7.%8"/>
      <w:lvlJc w:val="left"/>
      <w:pPr>
        <w:tabs>
          <w:tab w:val="left" w:pos="9456"/>
        </w:tabs>
        <w:ind w:left="4394" w:hanging="1418"/>
      </w:pPr>
      <w:rPr>
        <w:rFonts w:hint="eastAsia"/>
      </w:rPr>
    </w:lvl>
    <w:lvl w:ilvl="8" w:tentative="0">
      <w:start w:val="1"/>
      <w:numFmt w:val="decimal"/>
      <w:lvlText w:val="%1.%2.%3.%4.%5.%6.%7.%8.%9"/>
      <w:lvlJc w:val="left"/>
      <w:pPr>
        <w:tabs>
          <w:tab w:val="left" w:pos="10602"/>
        </w:tabs>
        <w:ind w:left="5102" w:hanging="1700"/>
      </w:pPr>
      <w:rPr>
        <w:rFonts w:hint="eastAsia"/>
      </w:rPr>
    </w:lvl>
  </w:abstractNum>
  <w:abstractNum w:abstractNumId="1">
    <w:nsid w:val="47B9A40A"/>
    <w:multiLevelType w:val="singleLevel"/>
    <w:tmpl w:val="47B9A40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MzdlY2YxNzk2NTM3ZmZkMDkxOGYyYzc5NDY3NDQifQ=="/>
  </w:docVars>
  <w:rsids>
    <w:rsidRoot w:val="04E113C8"/>
    <w:rsid w:val="0088239B"/>
    <w:rsid w:val="00AB2042"/>
    <w:rsid w:val="00AE59C2"/>
    <w:rsid w:val="00EA4A8E"/>
    <w:rsid w:val="024A0BB7"/>
    <w:rsid w:val="043A15E5"/>
    <w:rsid w:val="04E113C8"/>
    <w:rsid w:val="06640499"/>
    <w:rsid w:val="06D80596"/>
    <w:rsid w:val="09FA40A7"/>
    <w:rsid w:val="0DAE2941"/>
    <w:rsid w:val="0F6F353A"/>
    <w:rsid w:val="0F8D575E"/>
    <w:rsid w:val="10EC17B7"/>
    <w:rsid w:val="14BF1D95"/>
    <w:rsid w:val="181865D9"/>
    <w:rsid w:val="19A65EE8"/>
    <w:rsid w:val="20E57FD0"/>
    <w:rsid w:val="216929AF"/>
    <w:rsid w:val="2395611D"/>
    <w:rsid w:val="2A475858"/>
    <w:rsid w:val="2B8E766F"/>
    <w:rsid w:val="2F1B43D2"/>
    <w:rsid w:val="32FA0515"/>
    <w:rsid w:val="355A5EBD"/>
    <w:rsid w:val="35AF0CFE"/>
    <w:rsid w:val="393A4C1C"/>
    <w:rsid w:val="3E6059F6"/>
    <w:rsid w:val="46712E0E"/>
    <w:rsid w:val="4E7D0896"/>
    <w:rsid w:val="506E7056"/>
    <w:rsid w:val="532540D9"/>
    <w:rsid w:val="53B65679"/>
    <w:rsid w:val="584E1DBF"/>
    <w:rsid w:val="58B367B9"/>
    <w:rsid w:val="59590F80"/>
    <w:rsid w:val="5BE815A9"/>
    <w:rsid w:val="5CBD1DD2"/>
    <w:rsid w:val="5E602469"/>
    <w:rsid w:val="61DB00F1"/>
    <w:rsid w:val="651144BD"/>
    <w:rsid w:val="6ACF0D80"/>
    <w:rsid w:val="6B301415"/>
    <w:rsid w:val="6B3B6738"/>
    <w:rsid w:val="6C9D2ADA"/>
    <w:rsid w:val="6E1B6DB2"/>
    <w:rsid w:val="6E8001D8"/>
    <w:rsid w:val="726D5CD2"/>
    <w:rsid w:val="7B2E3BC3"/>
    <w:rsid w:val="7BC40083"/>
    <w:rsid w:val="7C540321"/>
    <w:rsid w:val="7E246361"/>
    <w:rsid w:val="7E3F323E"/>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240" w:after="240" w:line="576" w:lineRule="auto"/>
      <w:outlineLvl w:val="0"/>
    </w:pPr>
    <w:rPr>
      <w:b/>
      <w:kern w:val="44"/>
      <w:sz w:val="30"/>
      <w:lang w:eastAsia="en-US"/>
    </w:rPr>
  </w:style>
  <w:style w:type="paragraph" w:styleId="4">
    <w:name w:val="heading 2"/>
    <w:basedOn w:val="1"/>
    <w:next w:val="1"/>
    <w:link w:val="10"/>
    <w:semiHidden/>
    <w:unhideWhenUsed/>
    <w:qFormat/>
    <w:uiPriority w:val="0"/>
    <w:pPr>
      <w:keepNext/>
      <w:keepLines/>
      <w:spacing w:before="260" w:after="260" w:line="413" w:lineRule="auto"/>
      <w:jc w:val="center"/>
      <w:outlineLvl w:val="1"/>
    </w:pPr>
    <w:rPr>
      <w:rFonts w:ascii="Arial" w:hAnsi="Arial"/>
      <w:b/>
      <w:sz w:val="30"/>
      <w:lang w:eastAsia="en-US"/>
    </w:rPr>
  </w:style>
  <w:style w:type="paragraph" w:styleId="5">
    <w:name w:val="heading 3"/>
    <w:basedOn w:val="1"/>
    <w:next w:val="1"/>
    <w:semiHidden/>
    <w:unhideWhenUsed/>
    <w:qFormat/>
    <w:uiPriority w:val="0"/>
    <w:pPr>
      <w:keepNext/>
      <w:keepLines/>
      <w:numPr>
        <w:ilvl w:val="2"/>
        <w:numId w:val="1"/>
      </w:numPr>
      <w:spacing w:before="260" w:after="260" w:line="415" w:lineRule="auto"/>
      <w:outlineLvl w:val="2"/>
    </w:pPr>
    <w:rPr>
      <w:b/>
      <w:bCs/>
      <w:kern w:val="0"/>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1440"/>
    </w:pPr>
    <w:rPr>
      <w:rFonts w:hint="eastAsia" w:ascii="Arial Unicode MS" w:hAnsi="Arial Unicode MS" w:eastAsia="Times New Roman" w:cs="Arial Unicode MS"/>
      <w:color w:val="000000"/>
      <w:sz w:val="32"/>
      <w:szCs w:val="32"/>
      <w:u w:color="00000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4"/>
    <w:qFormat/>
    <w:uiPriority w:val="0"/>
    <w:rPr>
      <w:rFonts w:ascii="Arial" w:hAnsi="Arial" w:eastAsia="宋体" w:cs="Times New Roman"/>
      <w:b/>
      <w:sz w:val="30"/>
      <w:lang w:eastAsia="en-US"/>
    </w:rPr>
  </w:style>
  <w:style w:type="character" w:customStyle="1" w:styleId="11">
    <w:name w:val="标题 1 Char"/>
    <w:link w:val="3"/>
    <w:qFormat/>
    <w:uiPriority w:val="0"/>
    <w:rPr>
      <w:rFonts w:ascii="Times New Roman" w:hAnsi="Times New Roman" w:eastAsia="宋体" w:cs="Times New Roman"/>
      <w:b/>
      <w:kern w:val="44"/>
      <w:sz w:val="30"/>
      <w:lang w:eastAsia="en-US"/>
    </w:rPr>
  </w:style>
  <w:style w:type="character" w:customStyle="1" w:styleId="12">
    <w:name w:val="页眉 Char"/>
    <w:basedOn w:val="9"/>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3122</Words>
  <Characters>3424</Characters>
  <Lines>30</Lines>
  <Paragraphs>8</Paragraphs>
  <TotalTime>2</TotalTime>
  <ScaleCrop>false</ScaleCrop>
  <LinksUpToDate>false</LinksUpToDate>
  <CharactersWithSpaces>4158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2022-10-14T02:59:00Z</dcterms:created>
  <dc:creator>LG</dc:creator>
  <cp:lastModifiedBy>Administrator</cp:lastModifiedBy>
  <dcterms:modified xsi:type="dcterms:W3CDTF">2022-11-22T09:02:27Z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60D9D3CBEA8E45758AD808C82EA20BE8</vt:lpwstr>
  </property>
</Properties>
</file>