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cs="华文仿宋"/>
          <w:b/>
          <w:bCs/>
          <w:sz w:val="28"/>
          <w:szCs w:val="28"/>
        </w:rPr>
      </w:pPr>
      <w:bookmarkStart w:id="0" w:name="_Toc20384570"/>
      <w:r>
        <w:rPr>
          <w:rFonts w:hint="eastAsia" w:ascii="华文仿宋" w:hAnsi="华文仿宋" w:eastAsia="华文仿宋" w:cs="华文仿宋"/>
          <w:b/>
          <w:bCs/>
          <w:sz w:val="28"/>
          <w:szCs w:val="28"/>
        </w:rPr>
        <w:t>附件</w:t>
      </w:r>
      <w:r>
        <w:rPr>
          <w:rFonts w:ascii="华文仿宋" w:hAnsi="华文仿宋" w:eastAsia="华文仿宋" w:cs="华文仿宋"/>
          <w:b/>
          <w:bCs/>
          <w:sz w:val="28"/>
          <w:szCs w:val="28"/>
        </w:rPr>
        <w:t>3</w:t>
      </w:r>
    </w:p>
    <w:p>
      <w:pPr>
        <w:jc w:val="center"/>
        <w:rPr>
          <w:rFonts w:ascii="华文仿宋" w:hAnsi="华文仿宋" w:eastAsia="华文仿宋" w:cs="华文仿宋"/>
          <w:b/>
          <w:bCs/>
          <w:sz w:val="28"/>
          <w:szCs w:val="28"/>
          <w:u w:val="single"/>
        </w:rPr>
      </w:pPr>
    </w:p>
    <w:p>
      <w:pPr>
        <w:jc w:val="center"/>
        <w:rPr>
          <w:rFonts w:ascii="华文仿宋" w:hAnsi="华文仿宋" w:eastAsia="华文仿宋" w:cs="华文仿宋"/>
          <w:b/>
          <w:bCs/>
          <w:sz w:val="48"/>
          <w:szCs w:val="48"/>
        </w:rPr>
      </w:pPr>
      <w:r>
        <w:rPr>
          <w:rFonts w:hint="eastAsia" w:ascii="华文仿宋" w:hAnsi="华文仿宋" w:eastAsia="华文仿宋" w:cs="华文仿宋"/>
          <w:b/>
          <w:bCs/>
          <w:sz w:val="48"/>
          <w:szCs w:val="48"/>
        </w:rPr>
        <w:t>天津轻工职业技术学院</w:t>
      </w:r>
    </w:p>
    <w:p>
      <w:pPr>
        <w:jc w:val="center"/>
        <w:rPr>
          <w:rFonts w:ascii="华文仿宋" w:hAnsi="华文仿宋" w:eastAsia="华文仿宋" w:cs="华文仿宋"/>
          <w:b/>
          <w:bCs/>
          <w:sz w:val="48"/>
          <w:szCs w:val="48"/>
        </w:rPr>
      </w:pPr>
      <w:r>
        <w:rPr>
          <w:rFonts w:hint="eastAsia" w:ascii="华文仿宋" w:hAnsi="华文仿宋" w:eastAsia="华文仿宋" w:cs="华文仿宋"/>
          <w:b/>
          <w:bCs/>
          <w:sz w:val="48"/>
          <w:szCs w:val="48"/>
        </w:rPr>
        <w:t>项目采购需求书</w:t>
      </w:r>
    </w:p>
    <w:p>
      <w:pPr>
        <w:ind w:firstLine="1265" w:firstLineChars="450"/>
        <w:rPr>
          <w:rFonts w:ascii="华文仿宋" w:hAnsi="华文仿宋" w:eastAsia="华文仿宋" w:cs="华文仿宋"/>
          <w:b/>
          <w:bCs/>
          <w:sz w:val="28"/>
          <w:szCs w:val="28"/>
        </w:rPr>
      </w:pPr>
    </w:p>
    <w:p>
      <w:pPr>
        <w:ind w:firstLine="1265" w:firstLineChars="450"/>
        <w:rPr>
          <w:rFonts w:ascii="华文仿宋" w:hAnsi="华文仿宋" w:eastAsia="华文仿宋" w:cs="华文仿宋"/>
          <w:b/>
          <w:bCs/>
          <w:sz w:val="28"/>
          <w:szCs w:val="28"/>
        </w:rPr>
      </w:pPr>
    </w:p>
    <w:p>
      <w:pPr>
        <w:ind w:firstLine="1260" w:firstLineChars="450"/>
        <w:rPr>
          <w:rFonts w:ascii="华文仿宋" w:hAnsi="华文仿宋" w:eastAsia="华文仿宋" w:cs="华文仿宋"/>
          <w:sz w:val="28"/>
          <w:szCs w:val="28"/>
        </w:rPr>
      </w:pPr>
    </w:p>
    <w:p>
      <w:pPr>
        <w:ind w:firstLine="1260" w:firstLineChars="450"/>
        <w:rPr>
          <w:rFonts w:ascii="华文仿宋" w:hAnsi="华文仿宋" w:eastAsia="华文仿宋" w:cs="华文仿宋"/>
          <w:sz w:val="28"/>
          <w:szCs w:val="28"/>
        </w:rPr>
      </w:pPr>
    </w:p>
    <w:p>
      <w:pPr>
        <w:ind w:firstLine="1600" w:firstLineChars="500"/>
        <w:rPr>
          <w:rFonts w:ascii="华文仿宋" w:hAnsi="华文仿宋" w:eastAsia="华文仿宋" w:cs="华文仿宋"/>
          <w:b/>
          <w:bCs/>
          <w:sz w:val="28"/>
          <w:szCs w:val="36"/>
          <w:u w:val="single"/>
        </w:rPr>
      </w:pPr>
      <w:r>
        <w:rPr>
          <w:rFonts w:hint="eastAsia" w:ascii="华文仿宋" w:hAnsi="华文仿宋" w:eastAsia="华文仿宋" w:cs="华文仿宋"/>
          <w:sz w:val="32"/>
          <w:szCs w:val="32"/>
        </w:rPr>
        <w:t>项目名称：</w:t>
      </w:r>
      <w:r>
        <w:rPr>
          <w:rFonts w:hint="eastAsia" w:ascii="华文仿宋" w:hAnsi="华文仿宋" w:eastAsia="华文仿宋" w:cs="华文仿宋"/>
          <w:b/>
          <w:bCs/>
          <w:sz w:val="28"/>
          <w:szCs w:val="36"/>
          <w:u w:val="single"/>
        </w:rPr>
        <w:t>思想政治在线课资源建设项目</w:t>
      </w:r>
    </w:p>
    <w:p>
      <w:pPr>
        <w:ind w:firstLine="1600" w:firstLineChars="500"/>
        <w:rPr>
          <w:rFonts w:ascii="华文仿宋" w:hAnsi="华文仿宋" w:eastAsia="华文仿宋" w:cs="华文仿宋"/>
          <w:sz w:val="28"/>
          <w:szCs w:val="28"/>
          <w:u w:val="single"/>
        </w:rPr>
      </w:pPr>
      <w:r>
        <w:rPr>
          <w:rFonts w:hint="eastAsia" w:ascii="华文仿宋" w:hAnsi="华文仿宋" w:eastAsia="华文仿宋" w:cs="华文仿宋"/>
          <w:sz w:val="32"/>
          <w:szCs w:val="32"/>
        </w:rPr>
        <w:t>采购单位：</w:t>
      </w:r>
      <w:r>
        <w:rPr>
          <w:rFonts w:hint="eastAsia" w:ascii="华文仿宋" w:hAnsi="华文仿宋" w:eastAsia="华文仿宋" w:cs="华文仿宋"/>
          <w:sz w:val="28"/>
          <w:szCs w:val="28"/>
          <w:u w:val="single"/>
        </w:rPr>
        <w:t>天津轻工职业技术学院</w:t>
      </w:r>
    </w:p>
    <w:p>
      <w:pPr>
        <w:ind w:firstLine="1600" w:firstLineChars="500"/>
        <w:rPr>
          <w:rFonts w:ascii="华文仿宋" w:hAnsi="华文仿宋" w:eastAsia="华文仿宋" w:cs="华文仿宋"/>
          <w:sz w:val="32"/>
          <w:szCs w:val="32"/>
          <w:u w:val="single"/>
        </w:rPr>
      </w:pPr>
      <w:r>
        <w:rPr>
          <w:rFonts w:hint="eastAsia" w:ascii="华文仿宋" w:hAnsi="华文仿宋" w:eastAsia="华文仿宋" w:cs="华文仿宋"/>
          <w:sz w:val="32"/>
          <w:szCs w:val="32"/>
        </w:rPr>
        <w:t>编制部门：</w:t>
      </w:r>
      <w:r>
        <w:rPr>
          <w:rFonts w:hint="eastAsia" w:ascii="华文仿宋" w:hAnsi="华文仿宋" w:eastAsia="华文仿宋" w:cs="华文仿宋"/>
          <w:sz w:val="28"/>
          <w:szCs w:val="28"/>
          <w:u w:val="single"/>
        </w:rPr>
        <w:t>马克思主义学院</w:t>
      </w:r>
    </w:p>
    <w:p>
      <w:pPr>
        <w:ind w:firstLine="1600" w:firstLineChars="500"/>
        <w:rPr>
          <w:rFonts w:ascii="华文仿宋" w:hAnsi="华文仿宋" w:eastAsia="华文仿宋" w:cs="华文仿宋"/>
          <w:sz w:val="28"/>
          <w:szCs w:val="28"/>
          <w:u w:val="single"/>
        </w:rPr>
      </w:pPr>
      <w:r>
        <w:rPr>
          <w:rFonts w:hint="eastAsia" w:ascii="华文仿宋" w:hAnsi="华文仿宋" w:eastAsia="华文仿宋" w:cs="华文仿宋"/>
          <w:sz w:val="32"/>
          <w:szCs w:val="32"/>
        </w:rPr>
        <w:t>编制时间：</w:t>
      </w:r>
      <w:r>
        <w:rPr>
          <w:rFonts w:hint="eastAsia" w:ascii="华文仿宋" w:hAnsi="华文仿宋" w:eastAsia="华文仿宋" w:cs="华文仿宋"/>
          <w:sz w:val="28"/>
          <w:szCs w:val="28"/>
          <w:u w:val="single"/>
        </w:rPr>
        <w:t>202</w:t>
      </w:r>
      <w:r>
        <w:rPr>
          <w:rFonts w:ascii="华文仿宋" w:hAnsi="华文仿宋" w:eastAsia="华文仿宋" w:cs="华文仿宋"/>
          <w:sz w:val="28"/>
          <w:szCs w:val="28"/>
          <w:u w:val="single"/>
        </w:rPr>
        <w:t>4</w:t>
      </w:r>
      <w:r>
        <w:rPr>
          <w:rFonts w:hint="eastAsia" w:ascii="华文仿宋" w:hAnsi="华文仿宋" w:eastAsia="华文仿宋" w:cs="华文仿宋"/>
          <w:sz w:val="28"/>
          <w:szCs w:val="28"/>
          <w:u w:val="single"/>
        </w:rPr>
        <w:t>年</w:t>
      </w:r>
      <w:r>
        <w:rPr>
          <w:rFonts w:ascii="华文仿宋" w:hAnsi="华文仿宋" w:eastAsia="华文仿宋" w:cs="华文仿宋"/>
          <w:sz w:val="28"/>
          <w:szCs w:val="28"/>
          <w:u w:val="single"/>
        </w:rPr>
        <w:t>4</w:t>
      </w:r>
      <w:r>
        <w:rPr>
          <w:rFonts w:hint="eastAsia" w:ascii="华文仿宋" w:hAnsi="华文仿宋" w:eastAsia="华文仿宋" w:cs="华文仿宋"/>
          <w:sz w:val="28"/>
          <w:szCs w:val="28"/>
          <w:u w:val="single"/>
        </w:rPr>
        <w:t>月</w:t>
      </w:r>
      <w:r>
        <w:rPr>
          <w:rFonts w:ascii="华文仿宋" w:hAnsi="华文仿宋" w:eastAsia="华文仿宋" w:cs="华文仿宋"/>
          <w:sz w:val="28"/>
          <w:szCs w:val="28"/>
          <w:u w:val="single"/>
        </w:rPr>
        <w:t>10</w:t>
      </w:r>
      <w:r>
        <w:rPr>
          <w:rFonts w:hint="eastAsia" w:ascii="华文仿宋" w:hAnsi="华文仿宋" w:eastAsia="华文仿宋" w:cs="华文仿宋"/>
          <w:sz w:val="28"/>
          <w:szCs w:val="28"/>
          <w:u w:val="single"/>
        </w:rPr>
        <w:t>日</w:t>
      </w:r>
    </w:p>
    <w:p>
      <w:pPr>
        <w:ind w:firstLine="1600" w:firstLineChars="500"/>
        <w:rPr>
          <w:rFonts w:ascii="华文仿宋" w:hAnsi="华文仿宋" w:eastAsia="华文仿宋" w:cs="华文仿宋"/>
          <w:sz w:val="32"/>
          <w:szCs w:val="32"/>
          <w:u w:val="single"/>
        </w:rPr>
      </w:pPr>
      <w:r>
        <w:rPr>
          <w:rFonts w:hint="eastAsia" w:ascii="华文仿宋" w:hAnsi="华文仿宋" w:eastAsia="华文仿宋" w:cs="华文仿宋"/>
          <w:sz w:val="32"/>
          <w:szCs w:val="32"/>
        </w:rPr>
        <w:t>版  次  ：</w:t>
      </w:r>
      <w:r>
        <w:rPr>
          <w:rFonts w:hint="eastAsia" w:ascii="华文仿宋" w:hAnsi="华文仿宋" w:eastAsia="华文仿宋" w:cs="华文仿宋"/>
          <w:sz w:val="32"/>
          <w:szCs w:val="32"/>
          <w:u w:val="single"/>
        </w:rPr>
        <w:t xml:space="preserve">      </w:t>
      </w:r>
      <w:r>
        <w:rPr>
          <w:rFonts w:ascii="华文仿宋" w:hAnsi="华文仿宋" w:eastAsia="华文仿宋" w:cs="华文仿宋"/>
          <w:sz w:val="32"/>
          <w:szCs w:val="32"/>
          <w:u w:val="single"/>
        </w:rPr>
        <w:t>1</w:t>
      </w:r>
      <w:r>
        <w:rPr>
          <w:rFonts w:hint="eastAsia" w:ascii="华文仿宋" w:hAnsi="华文仿宋" w:eastAsia="华文仿宋" w:cs="华文仿宋"/>
          <w:sz w:val="32"/>
          <w:szCs w:val="32"/>
          <w:u w:val="single"/>
        </w:rPr>
        <w:t xml:space="preserve">       </w:t>
      </w:r>
    </w:p>
    <w:p/>
    <w:p/>
    <w:p/>
    <w:p/>
    <w:p/>
    <w:p/>
    <w:p>
      <w:pPr>
        <w:tabs>
          <w:tab w:val="center" w:pos="4153"/>
        </w:tabs>
        <w:jc w:val="left"/>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r>
        <w:rPr>
          <w:rFonts w:hint="eastAsia"/>
        </w:rPr>
        <w:tab/>
      </w:r>
    </w:p>
    <w:p>
      <w:pPr>
        <w:jc w:val="center"/>
        <w:rPr>
          <w:rFonts w:ascii="华文仿宋" w:hAnsi="华文仿宋" w:eastAsia="华文仿宋" w:cs="华文仿宋"/>
          <w:sz w:val="28"/>
          <w:szCs w:val="28"/>
        </w:rPr>
      </w:pPr>
      <w:r>
        <w:rPr>
          <w:rFonts w:hint="eastAsia" w:ascii="华文仿宋" w:hAnsi="华文仿宋" w:eastAsia="华文仿宋" w:cs="华文仿宋"/>
          <w:sz w:val="28"/>
          <w:szCs w:val="28"/>
        </w:rPr>
        <w:t>编 制 说 明</w:t>
      </w:r>
    </w:p>
    <w:p>
      <w:pPr>
        <w:spacing w:line="560" w:lineRule="exact"/>
        <w:ind w:firstLine="560" w:firstLineChars="200"/>
        <w:rPr>
          <w:rFonts w:ascii="华文仿宋" w:hAnsi="华文仿宋" w:eastAsia="华文仿宋" w:cs="华文仿宋"/>
          <w:sz w:val="28"/>
          <w:szCs w:val="28"/>
        </w:rPr>
      </w:pPr>
    </w:p>
    <w:p>
      <w:pPr>
        <w:spacing w:line="56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一、采购货物、工程和服务项目需填报此模板。</w:t>
      </w:r>
    </w:p>
    <w:p>
      <w:pPr>
        <w:spacing w:line="56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pPr>
        <w:spacing w:line="56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三、编制的采购需求书应当符合《财政部关于印发&lt;政府采购需求管理办法&gt;的通知》（财库〔2021〕22号）要求及政府采购的相关规定。</w:t>
      </w:r>
    </w:p>
    <w:p>
      <w:pPr>
        <w:spacing w:line="560" w:lineRule="exact"/>
        <w:ind w:firstLine="560" w:firstLineChars="200"/>
        <w:rPr>
          <w:rFonts w:ascii="华文仿宋" w:hAnsi="华文仿宋" w:eastAsia="华文仿宋" w:cs="华文仿宋"/>
          <w:sz w:val="28"/>
          <w:szCs w:val="28"/>
        </w:rPr>
      </w:pPr>
    </w:p>
    <w:p>
      <w:pPr>
        <w:spacing w:line="560" w:lineRule="exact"/>
        <w:ind w:firstLine="560" w:firstLineChars="200"/>
        <w:rPr>
          <w:rFonts w:ascii="华文仿宋" w:hAnsi="华文仿宋" w:eastAsia="华文仿宋" w:cs="华文仿宋"/>
          <w:sz w:val="28"/>
          <w:szCs w:val="28"/>
        </w:rPr>
        <w:sectPr>
          <w:footerReference r:id="rId5" w:type="default"/>
          <w:pgSz w:w="11906" w:h="16838"/>
          <w:pgMar w:top="1440" w:right="1800" w:bottom="1440" w:left="1800" w:header="851" w:footer="992" w:gutter="0"/>
          <w:cols w:space="720" w:num="1"/>
          <w:docGrid w:type="lines" w:linePitch="312" w:charSpace="0"/>
        </w:sectPr>
      </w:pPr>
    </w:p>
    <w:p>
      <w:pPr>
        <w:pStyle w:val="2"/>
        <w:ind w:firstLine="562"/>
        <w:rPr>
          <w:lang w:eastAsia="zh-CN"/>
        </w:rPr>
      </w:pPr>
      <w:r>
        <w:rPr>
          <w:rFonts w:hint="eastAsia"/>
          <w:lang w:eastAsia="zh-CN"/>
        </w:rPr>
        <w:t>二、需求清单</w:t>
      </w:r>
    </w:p>
    <w:p>
      <w:pPr>
        <w:pStyle w:val="3"/>
        <w:ind w:firstLine="562"/>
        <w:rPr>
          <w:lang w:eastAsia="zh-CN"/>
        </w:rPr>
      </w:pPr>
      <w:r>
        <w:rPr>
          <w:rFonts w:hint="eastAsia"/>
          <w:lang w:eastAsia="zh-CN"/>
        </w:rPr>
        <w:t>（一）项目概况</w:t>
      </w:r>
    </w:p>
    <w:p>
      <w:pPr>
        <w:spacing w:line="360" w:lineRule="auto"/>
        <w:ind w:firstLine="560" w:firstLineChars="200"/>
        <w:rPr>
          <w:rFonts w:ascii="仿宋_GB2312" w:hAnsi="华文仿宋" w:eastAsia="仿宋_GB2312" w:cs="华文仿宋"/>
          <w:sz w:val="28"/>
          <w:szCs w:val="28"/>
        </w:rPr>
      </w:pPr>
      <w:r>
        <w:rPr>
          <w:rFonts w:hint="eastAsia" w:ascii="仿宋_GB2312" w:hAnsi="华文仿宋" w:eastAsia="仿宋_GB2312" w:cs="华文仿宋"/>
          <w:sz w:val="28"/>
          <w:szCs w:val="28"/>
        </w:rPr>
        <w:t>本项目拟在专家的指导下继续建设思想政治在线课，包括知识点微课、原著导读微课、实践教学案例的建设与教学案例视频的购买，对标《关于深化现代职业教育体系建设改革的意见》中建设精品在线开放课程的要求，推动信息技术与教育教学深度融合，主动适应科技革命和产业革命要求，以“信息技术+”升级传统专业，依托在线开放课程建设与应用，着重体现职业教育新技术、新工艺、新规范教学特色。基于本项目的实施，将辐射带动全校在线课程升级，提升学校在线课程建设水平。</w:t>
      </w:r>
    </w:p>
    <w:p>
      <w:pPr>
        <w:pStyle w:val="3"/>
        <w:ind w:firstLine="562"/>
        <w:rPr>
          <w:lang w:eastAsia="zh-CN"/>
        </w:rPr>
      </w:pPr>
      <w:r>
        <w:rPr>
          <w:rFonts w:hint="eastAsia"/>
          <w:lang w:eastAsia="zh-CN"/>
        </w:rPr>
        <w:t>（二）采购项目预（概）算是否已落实</w:t>
      </w:r>
    </w:p>
    <w:p>
      <w:pPr>
        <w:spacing w:line="360" w:lineRule="auto"/>
        <w:ind w:firstLine="560" w:firstLineChars="200"/>
        <w:rPr>
          <w:rFonts w:ascii="仿宋_GB2312" w:hAnsi="华文仿宋" w:eastAsia="仿宋_GB2312" w:cs="华文仿宋"/>
          <w:sz w:val="28"/>
          <w:szCs w:val="28"/>
        </w:rPr>
      </w:pPr>
      <w:r>
        <w:rPr>
          <w:rFonts w:hint="eastAsia" w:ascii="仿宋_GB2312" w:hAnsi="华文仿宋" w:eastAsia="仿宋_GB2312" w:cs="华文仿宋"/>
          <w:sz w:val="28"/>
          <w:szCs w:val="28"/>
        </w:rPr>
        <w:t>是</w:t>
      </w:r>
    </w:p>
    <w:p>
      <w:pPr>
        <w:pStyle w:val="3"/>
        <w:ind w:firstLine="562"/>
        <w:rPr>
          <w:lang w:eastAsia="zh-CN"/>
        </w:rPr>
      </w:pPr>
      <w:r>
        <w:rPr>
          <w:rFonts w:hint="eastAsia"/>
          <w:lang w:eastAsia="zh-CN"/>
        </w:rPr>
        <w:t>（三）采购项目预（概）算</w:t>
      </w:r>
    </w:p>
    <w:p>
      <w:pPr>
        <w:spacing w:line="360" w:lineRule="auto"/>
        <w:ind w:firstLine="560" w:firstLineChars="200"/>
        <w:rPr>
          <w:rFonts w:ascii="仿宋_GB2312" w:hAnsi="华文仿宋" w:eastAsia="仿宋_GB2312" w:cs="华文仿宋"/>
          <w:sz w:val="28"/>
          <w:szCs w:val="28"/>
        </w:rPr>
      </w:pPr>
      <w:r>
        <w:rPr>
          <w:rFonts w:hint="eastAsia" w:ascii="仿宋_GB2312" w:hAnsi="华文仿宋" w:eastAsia="仿宋_GB2312" w:cs="华文仿宋"/>
          <w:sz w:val="28"/>
          <w:szCs w:val="28"/>
        </w:rPr>
        <w:t xml:space="preserve">总预（概）算：  </w:t>
      </w:r>
      <w:r>
        <w:rPr>
          <w:rFonts w:ascii="仿宋_GB2312" w:hAnsi="华文仿宋" w:eastAsia="仿宋_GB2312" w:cs="华文仿宋"/>
          <w:sz w:val="28"/>
          <w:szCs w:val="28"/>
        </w:rPr>
        <w:t>20</w:t>
      </w:r>
      <w:r>
        <w:rPr>
          <w:rFonts w:hint="eastAsia" w:ascii="仿宋_GB2312" w:hAnsi="华文仿宋" w:eastAsia="仿宋_GB2312" w:cs="华文仿宋"/>
          <w:sz w:val="28"/>
          <w:szCs w:val="28"/>
        </w:rPr>
        <w:t>万</w:t>
      </w:r>
    </w:p>
    <w:p>
      <w:pPr>
        <w:spacing w:line="360" w:lineRule="auto"/>
        <w:ind w:firstLine="560" w:firstLineChars="200"/>
        <w:rPr>
          <w:rFonts w:ascii="仿宋_GB2312" w:hAnsi="华文仿宋" w:eastAsia="仿宋_GB2312" w:cs="华文仿宋"/>
          <w:sz w:val="28"/>
          <w:szCs w:val="28"/>
        </w:rPr>
      </w:pPr>
      <w:r>
        <w:rPr>
          <w:rFonts w:hint="eastAsia" w:ascii="仿宋_GB2312" w:hAnsi="华文仿宋" w:eastAsia="仿宋_GB2312" w:cs="华文仿宋"/>
          <w:sz w:val="28"/>
          <w:szCs w:val="28"/>
        </w:rPr>
        <w:t>包1预（概）算：</w:t>
      </w:r>
      <w:r>
        <w:rPr>
          <w:rFonts w:ascii="仿宋_GB2312" w:hAnsi="华文仿宋" w:eastAsia="仿宋_GB2312" w:cs="华文仿宋"/>
          <w:sz w:val="28"/>
          <w:szCs w:val="28"/>
        </w:rPr>
        <w:t>20</w:t>
      </w:r>
      <w:r>
        <w:rPr>
          <w:rFonts w:hint="eastAsia" w:ascii="仿宋_GB2312" w:hAnsi="华文仿宋" w:eastAsia="仿宋_GB2312" w:cs="华文仿宋"/>
          <w:sz w:val="28"/>
          <w:szCs w:val="28"/>
        </w:rPr>
        <w:t>万</w:t>
      </w:r>
    </w:p>
    <w:p>
      <w:pPr>
        <w:pStyle w:val="3"/>
        <w:ind w:firstLine="562"/>
        <w:rPr>
          <w:lang w:eastAsia="zh-CN"/>
        </w:rPr>
      </w:pPr>
      <w:r>
        <w:rPr>
          <w:rFonts w:hint="eastAsia"/>
          <w:lang w:eastAsia="zh-CN"/>
        </w:rPr>
        <w:t>（四）采购标的汇总表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873"/>
        <w:gridCol w:w="2475"/>
        <w:gridCol w:w="1311"/>
        <w:gridCol w:w="873"/>
        <w:gridCol w:w="469"/>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510" w:type="pct"/>
            <w:vAlign w:val="center"/>
          </w:tcPr>
          <w:p>
            <w:pPr>
              <w:spacing w:line="240" w:lineRule="exact"/>
              <w:jc w:val="center"/>
              <w:rPr>
                <w:rFonts w:ascii="华文仿宋" w:hAnsi="华文仿宋" w:eastAsia="华文仿宋" w:cs="华文仿宋"/>
                <w:b/>
                <w:sz w:val="24"/>
                <w:szCs w:val="28"/>
              </w:rPr>
            </w:pPr>
            <w:r>
              <w:rPr>
                <w:rFonts w:hint="eastAsia" w:ascii="华文仿宋" w:hAnsi="华文仿宋" w:eastAsia="华文仿宋" w:cs="华文仿宋"/>
                <w:b/>
                <w:sz w:val="24"/>
                <w:szCs w:val="28"/>
              </w:rPr>
              <w:t>包号</w:t>
            </w:r>
          </w:p>
        </w:tc>
        <w:tc>
          <w:tcPr>
            <w:tcW w:w="512" w:type="pct"/>
            <w:vAlign w:val="center"/>
          </w:tcPr>
          <w:p>
            <w:pPr>
              <w:spacing w:line="240" w:lineRule="exact"/>
              <w:jc w:val="center"/>
              <w:rPr>
                <w:rFonts w:ascii="华文仿宋" w:hAnsi="华文仿宋" w:eastAsia="华文仿宋" w:cs="华文仿宋"/>
                <w:b/>
                <w:sz w:val="24"/>
                <w:szCs w:val="28"/>
              </w:rPr>
            </w:pPr>
            <w:r>
              <w:rPr>
                <w:rFonts w:hint="eastAsia" w:ascii="华文仿宋" w:hAnsi="华文仿宋" w:eastAsia="华文仿宋" w:cs="华文仿宋"/>
                <w:b/>
                <w:sz w:val="24"/>
                <w:szCs w:val="28"/>
              </w:rPr>
              <w:t>序号</w:t>
            </w:r>
          </w:p>
        </w:tc>
        <w:tc>
          <w:tcPr>
            <w:tcW w:w="1452" w:type="pct"/>
            <w:vAlign w:val="center"/>
          </w:tcPr>
          <w:p>
            <w:pPr>
              <w:spacing w:line="240" w:lineRule="exact"/>
              <w:jc w:val="center"/>
              <w:rPr>
                <w:rFonts w:ascii="华文仿宋" w:hAnsi="华文仿宋" w:eastAsia="华文仿宋" w:cs="华文仿宋"/>
                <w:b/>
                <w:sz w:val="24"/>
                <w:szCs w:val="28"/>
              </w:rPr>
            </w:pPr>
            <w:r>
              <w:rPr>
                <w:rFonts w:hint="eastAsia" w:ascii="华文仿宋" w:hAnsi="华文仿宋" w:eastAsia="华文仿宋" w:cs="华文仿宋"/>
                <w:b/>
                <w:sz w:val="24"/>
                <w:szCs w:val="28"/>
              </w:rPr>
              <w:t>标的名称</w:t>
            </w:r>
          </w:p>
        </w:tc>
        <w:tc>
          <w:tcPr>
            <w:tcW w:w="769" w:type="pct"/>
            <w:vAlign w:val="center"/>
          </w:tcPr>
          <w:p>
            <w:pPr>
              <w:spacing w:line="240" w:lineRule="exact"/>
              <w:jc w:val="center"/>
              <w:rPr>
                <w:rFonts w:ascii="华文仿宋" w:hAnsi="华文仿宋" w:eastAsia="华文仿宋" w:cs="华文仿宋"/>
                <w:b/>
                <w:sz w:val="24"/>
                <w:szCs w:val="28"/>
              </w:rPr>
            </w:pPr>
            <w:r>
              <w:rPr>
                <w:rFonts w:hint="eastAsia" w:ascii="华文仿宋" w:hAnsi="华文仿宋" w:eastAsia="华文仿宋" w:cs="华文仿宋"/>
                <w:b/>
                <w:sz w:val="24"/>
                <w:szCs w:val="28"/>
              </w:rPr>
              <w:t>品目</w:t>
            </w:r>
          </w:p>
          <w:p>
            <w:pPr>
              <w:spacing w:line="240" w:lineRule="exact"/>
              <w:jc w:val="center"/>
              <w:rPr>
                <w:rFonts w:ascii="华文仿宋" w:hAnsi="华文仿宋" w:eastAsia="华文仿宋" w:cs="华文仿宋"/>
                <w:b/>
                <w:sz w:val="24"/>
                <w:szCs w:val="28"/>
              </w:rPr>
            </w:pPr>
            <w:r>
              <w:rPr>
                <w:rFonts w:hint="eastAsia" w:ascii="华文仿宋" w:hAnsi="华文仿宋" w:eastAsia="华文仿宋" w:cs="华文仿宋"/>
                <w:b/>
                <w:sz w:val="24"/>
                <w:szCs w:val="28"/>
              </w:rPr>
              <w:t>分类编码</w:t>
            </w:r>
          </w:p>
        </w:tc>
        <w:tc>
          <w:tcPr>
            <w:tcW w:w="512" w:type="pct"/>
            <w:vAlign w:val="center"/>
          </w:tcPr>
          <w:p>
            <w:pPr>
              <w:spacing w:line="240" w:lineRule="exact"/>
              <w:jc w:val="center"/>
              <w:rPr>
                <w:rFonts w:ascii="华文仿宋" w:hAnsi="华文仿宋" w:eastAsia="华文仿宋" w:cs="华文仿宋"/>
                <w:b/>
                <w:sz w:val="24"/>
                <w:szCs w:val="28"/>
              </w:rPr>
            </w:pPr>
            <w:r>
              <w:rPr>
                <w:rFonts w:hint="eastAsia" w:ascii="华文仿宋" w:hAnsi="华文仿宋" w:eastAsia="华文仿宋" w:cs="华文仿宋"/>
                <w:b/>
                <w:sz w:val="24"/>
                <w:szCs w:val="28"/>
              </w:rPr>
              <w:t>计量</w:t>
            </w:r>
          </w:p>
          <w:p>
            <w:pPr>
              <w:spacing w:line="240" w:lineRule="exact"/>
              <w:jc w:val="center"/>
              <w:rPr>
                <w:rFonts w:ascii="华文仿宋" w:hAnsi="华文仿宋" w:eastAsia="华文仿宋" w:cs="华文仿宋"/>
                <w:b/>
                <w:sz w:val="24"/>
                <w:szCs w:val="28"/>
              </w:rPr>
            </w:pPr>
            <w:r>
              <w:rPr>
                <w:rFonts w:hint="eastAsia" w:ascii="华文仿宋" w:hAnsi="华文仿宋" w:eastAsia="华文仿宋" w:cs="华文仿宋"/>
                <w:b/>
                <w:sz w:val="24"/>
                <w:szCs w:val="28"/>
              </w:rPr>
              <w:t>单位</w:t>
            </w:r>
          </w:p>
        </w:tc>
        <w:tc>
          <w:tcPr>
            <w:tcW w:w="275" w:type="pct"/>
            <w:vAlign w:val="center"/>
          </w:tcPr>
          <w:p>
            <w:pPr>
              <w:spacing w:line="240" w:lineRule="exact"/>
              <w:jc w:val="center"/>
              <w:rPr>
                <w:rFonts w:ascii="华文仿宋" w:hAnsi="华文仿宋" w:eastAsia="华文仿宋" w:cs="华文仿宋"/>
                <w:b/>
                <w:sz w:val="24"/>
                <w:szCs w:val="28"/>
              </w:rPr>
            </w:pPr>
            <w:r>
              <w:rPr>
                <w:rFonts w:hint="eastAsia" w:ascii="华文仿宋" w:hAnsi="华文仿宋" w:eastAsia="华文仿宋" w:cs="华文仿宋"/>
                <w:b/>
                <w:sz w:val="24"/>
                <w:szCs w:val="28"/>
              </w:rPr>
              <w:t>数量</w:t>
            </w:r>
          </w:p>
        </w:tc>
        <w:tc>
          <w:tcPr>
            <w:tcW w:w="969" w:type="pct"/>
            <w:vAlign w:val="center"/>
          </w:tcPr>
          <w:p>
            <w:pPr>
              <w:spacing w:line="240" w:lineRule="exact"/>
              <w:jc w:val="center"/>
              <w:rPr>
                <w:rFonts w:ascii="华文仿宋" w:hAnsi="华文仿宋" w:eastAsia="华文仿宋" w:cs="华文仿宋"/>
                <w:b/>
                <w:sz w:val="24"/>
                <w:szCs w:val="28"/>
              </w:rPr>
            </w:pPr>
            <w:r>
              <w:rPr>
                <w:rFonts w:hint="eastAsia" w:ascii="华文仿宋" w:hAnsi="华文仿宋" w:eastAsia="华文仿宋" w:cs="华文仿宋"/>
                <w:b/>
                <w:sz w:val="24"/>
                <w:szCs w:val="28"/>
              </w:rPr>
              <w:t>预（概）算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10" w:type="pct"/>
            <w:vAlign w:val="center"/>
          </w:tcPr>
          <w:p>
            <w:pPr>
              <w:adjustRightInd w:val="0"/>
              <w:snapToGrid w:val="0"/>
              <w:jc w:val="center"/>
              <w:rPr>
                <w:rFonts w:ascii="华文仿宋" w:hAnsi="华文仿宋" w:eastAsia="华文仿宋" w:cs="华文仿宋"/>
                <w:sz w:val="24"/>
                <w:szCs w:val="28"/>
              </w:rPr>
            </w:pPr>
            <w:r>
              <w:rPr>
                <w:rFonts w:hint="eastAsia" w:ascii="华文仿宋" w:hAnsi="华文仿宋" w:eastAsia="华文仿宋" w:cs="华文仿宋"/>
                <w:sz w:val="24"/>
                <w:szCs w:val="28"/>
              </w:rPr>
              <w:t>1</w:t>
            </w:r>
          </w:p>
        </w:tc>
        <w:tc>
          <w:tcPr>
            <w:tcW w:w="512" w:type="pct"/>
            <w:vAlign w:val="center"/>
          </w:tcPr>
          <w:p>
            <w:pPr>
              <w:adjustRightInd w:val="0"/>
              <w:snapToGrid w:val="0"/>
              <w:jc w:val="center"/>
              <w:rPr>
                <w:rFonts w:ascii="华文仿宋" w:hAnsi="华文仿宋" w:eastAsia="华文仿宋" w:cs="华文仿宋"/>
                <w:sz w:val="24"/>
                <w:szCs w:val="28"/>
              </w:rPr>
            </w:pPr>
            <w:r>
              <w:rPr>
                <w:rFonts w:hint="eastAsia" w:ascii="华文仿宋" w:hAnsi="华文仿宋" w:eastAsia="华文仿宋" w:cs="华文仿宋"/>
                <w:sz w:val="24"/>
                <w:szCs w:val="28"/>
              </w:rPr>
              <w:t>1</w:t>
            </w:r>
          </w:p>
        </w:tc>
        <w:tc>
          <w:tcPr>
            <w:tcW w:w="1452" w:type="pct"/>
            <w:vAlign w:val="center"/>
          </w:tcPr>
          <w:p>
            <w:pPr>
              <w:adjustRightInd w:val="0"/>
              <w:snapToGrid w:val="0"/>
              <w:jc w:val="center"/>
              <w:rPr>
                <w:rFonts w:ascii="华文仿宋" w:hAnsi="华文仿宋" w:eastAsia="华文仿宋" w:cs="华文仿宋"/>
                <w:sz w:val="24"/>
                <w:szCs w:val="28"/>
                <w:u w:val="single"/>
              </w:rPr>
            </w:pPr>
            <w:r>
              <w:rPr>
                <w:rFonts w:hint="eastAsia" w:ascii="华文仿宋" w:hAnsi="华文仿宋" w:eastAsia="华文仿宋" w:cs="华文仿宋"/>
                <w:sz w:val="24"/>
                <w:szCs w:val="28"/>
                <w:u w:val="single"/>
              </w:rPr>
              <w:t>思想政治在线课资源建设项目</w:t>
            </w:r>
          </w:p>
        </w:tc>
        <w:tc>
          <w:tcPr>
            <w:tcW w:w="769" w:type="pct"/>
            <w:vAlign w:val="center"/>
          </w:tcPr>
          <w:p>
            <w:pPr>
              <w:adjustRightInd w:val="0"/>
              <w:snapToGrid w:val="0"/>
              <w:jc w:val="center"/>
              <w:rPr>
                <w:rFonts w:ascii="华文仿宋" w:hAnsi="华文仿宋" w:eastAsia="华文仿宋" w:cs="华文仿宋"/>
                <w:sz w:val="24"/>
                <w:szCs w:val="28"/>
              </w:rPr>
            </w:pPr>
          </w:p>
        </w:tc>
        <w:tc>
          <w:tcPr>
            <w:tcW w:w="512" w:type="pct"/>
            <w:vAlign w:val="center"/>
          </w:tcPr>
          <w:p>
            <w:pPr>
              <w:adjustRightInd w:val="0"/>
              <w:snapToGrid w:val="0"/>
              <w:jc w:val="center"/>
              <w:rPr>
                <w:rFonts w:ascii="华文仿宋" w:hAnsi="华文仿宋" w:eastAsia="华文仿宋" w:cs="华文仿宋"/>
                <w:sz w:val="24"/>
                <w:szCs w:val="28"/>
              </w:rPr>
            </w:pPr>
            <w:r>
              <w:rPr>
                <w:rFonts w:hint="eastAsia" w:ascii="华文仿宋" w:hAnsi="华文仿宋" w:eastAsia="华文仿宋" w:cs="华文仿宋"/>
                <w:sz w:val="24"/>
                <w:szCs w:val="28"/>
              </w:rPr>
              <w:t>1</w:t>
            </w:r>
          </w:p>
        </w:tc>
        <w:tc>
          <w:tcPr>
            <w:tcW w:w="275" w:type="pct"/>
            <w:vAlign w:val="center"/>
          </w:tcPr>
          <w:p>
            <w:pPr>
              <w:adjustRightInd w:val="0"/>
              <w:snapToGrid w:val="0"/>
              <w:jc w:val="center"/>
              <w:rPr>
                <w:rFonts w:ascii="华文仿宋" w:hAnsi="华文仿宋" w:eastAsia="华文仿宋" w:cs="华文仿宋"/>
                <w:sz w:val="24"/>
                <w:szCs w:val="28"/>
              </w:rPr>
            </w:pPr>
            <w:r>
              <w:rPr>
                <w:rFonts w:hint="eastAsia" w:ascii="华文仿宋" w:hAnsi="华文仿宋" w:eastAsia="华文仿宋" w:cs="华文仿宋"/>
                <w:sz w:val="24"/>
                <w:szCs w:val="28"/>
              </w:rPr>
              <w:t>套</w:t>
            </w:r>
          </w:p>
        </w:tc>
        <w:tc>
          <w:tcPr>
            <w:tcW w:w="969" w:type="pct"/>
            <w:vAlign w:val="center"/>
          </w:tcPr>
          <w:p>
            <w:pPr>
              <w:adjustRightInd w:val="0"/>
              <w:snapToGrid w:val="0"/>
              <w:jc w:val="center"/>
              <w:rPr>
                <w:rFonts w:ascii="华文仿宋" w:hAnsi="华文仿宋" w:eastAsia="华文仿宋" w:cs="华文仿宋"/>
                <w:sz w:val="24"/>
                <w:szCs w:val="28"/>
              </w:rPr>
            </w:pPr>
            <w:r>
              <w:rPr>
                <w:rFonts w:ascii="华文仿宋" w:hAnsi="华文仿宋" w:eastAsia="华文仿宋" w:cs="华文仿宋"/>
                <w:sz w:val="24"/>
                <w:szCs w:val="28"/>
              </w:rPr>
              <w:t>20</w:t>
            </w:r>
            <w:r>
              <w:rPr>
                <w:rFonts w:hint="eastAsia" w:ascii="华文仿宋" w:hAnsi="华文仿宋" w:eastAsia="华文仿宋" w:cs="华文仿宋"/>
                <w:sz w:val="24"/>
                <w:szCs w:val="28"/>
              </w:rPr>
              <w:t>万</w:t>
            </w:r>
          </w:p>
        </w:tc>
      </w:tr>
    </w:tbl>
    <w:p>
      <w:pPr>
        <w:spacing w:line="560" w:lineRule="exact"/>
        <w:ind w:firstLine="560" w:firstLineChars="200"/>
        <w:jc w:val="left"/>
        <w:rPr>
          <w:rFonts w:ascii="华文仿宋" w:hAnsi="华文仿宋" w:eastAsia="华文仿宋" w:cs="华文仿宋"/>
          <w:sz w:val="28"/>
          <w:szCs w:val="28"/>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2497"/>
        <w:gridCol w:w="948"/>
        <w:gridCol w:w="172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pct"/>
            <w:vAlign w:val="center"/>
          </w:tcPr>
          <w:p>
            <w:pPr>
              <w:pStyle w:val="6"/>
              <w:ind w:firstLine="0"/>
              <w:jc w:val="center"/>
              <w:rPr>
                <w:rFonts w:hint="default" w:ascii="仿宋_GB2312" w:eastAsia="仿宋_GB2312"/>
                <w:b/>
                <w:color w:val="auto"/>
                <w:sz w:val="24"/>
                <w:szCs w:val="24"/>
              </w:rPr>
            </w:pPr>
            <w:r>
              <w:rPr>
                <w:rFonts w:ascii="仿宋_GB2312" w:eastAsia="仿宋_GB2312"/>
                <w:b/>
                <w:color w:val="auto"/>
                <w:sz w:val="24"/>
                <w:szCs w:val="24"/>
              </w:rPr>
              <w:t>项目名称</w:t>
            </w:r>
          </w:p>
        </w:tc>
        <w:tc>
          <w:tcPr>
            <w:tcW w:w="1465" w:type="pct"/>
            <w:vAlign w:val="center"/>
          </w:tcPr>
          <w:p>
            <w:pPr>
              <w:pStyle w:val="6"/>
              <w:ind w:firstLine="0"/>
              <w:jc w:val="center"/>
              <w:rPr>
                <w:rFonts w:hint="default" w:ascii="仿宋_GB2312" w:eastAsia="仿宋_GB2312"/>
                <w:b/>
                <w:color w:val="auto"/>
                <w:sz w:val="24"/>
                <w:szCs w:val="24"/>
              </w:rPr>
            </w:pPr>
            <w:r>
              <w:rPr>
                <w:rFonts w:ascii="仿宋_GB2312" w:eastAsia="仿宋_GB2312"/>
                <w:b/>
                <w:color w:val="auto"/>
                <w:sz w:val="24"/>
                <w:szCs w:val="24"/>
              </w:rPr>
              <w:t>采购内容</w:t>
            </w:r>
          </w:p>
        </w:tc>
        <w:tc>
          <w:tcPr>
            <w:tcW w:w="556" w:type="pct"/>
            <w:vAlign w:val="center"/>
          </w:tcPr>
          <w:p>
            <w:pPr>
              <w:pStyle w:val="6"/>
              <w:ind w:firstLine="0"/>
              <w:jc w:val="center"/>
              <w:rPr>
                <w:rFonts w:hint="default" w:ascii="仿宋_GB2312" w:eastAsia="仿宋_GB2312"/>
                <w:b/>
                <w:color w:val="auto"/>
                <w:sz w:val="24"/>
                <w:szCs w:val="24"/>
              </w:rPr>
            </w:pPr>
            <w:r>
              <w:rPr>
                <w:rFonts w:ascii="仿宋_GB2312" w:eastAsia="仿宋_GB2312"/>
                <w:b/>
                <w:color w:val="auto"/>
                <w:sz w:val="24"/>
                <w:szCs w:val="24"/>
              </w:rPr>
              <w:t>数量</w:t>
            </w:r>
          </w:p>
        </w:tc>
        <w:tc>
          <w:tcPr>
            <w:tcW w:w="1011" w:type="pct"/>
            <w:vAlign w:val="center"/>
          </w:tcPr>
          <w:p>
            <w:pPr>
              <w:pStyle w:val="6"/>
              <w:ind w:firstLine="0"/>
              <w:jc w:val="center"/>
              <w:rPr>
                <w:rFonts w:hint="default" w:ascii="仿宋_GB2312" w:eastAsia="仿宋_GB2312"/>
                <w:b/>
                <w:color w:val="auto"/>
                <w:sz w:val="24"/>
                <w:szCs w:val="24"/>
              </w:rPr>
            </w:pPr>
            <w:r>
              <w:rPr>
                <w:rFonts w:ascii="仿宋_GB2312" w:eastAsia="仿宋_GB2312"/>
                <w:b/>
                <w:color w:val="auto"/>
                <w:sz w:val="24"/>
                <w:szCs w:val="24"/>
              </w:rPr>
              <w:t>单价（元）</w:t>
            </w:r>
          </w:p>
        </w:tc>
        <w:tc>
          <w:tcPr>
            <w:tcW w:w="958" w:type="pct"/>
            <w:vAlign w:val="center"/>
          </w:tcPr>
          <w:p>
            <w:pPr>
              <w:pStyle w:val="6"/>
              <w:ind w:firstLine="0"/>
              <w:jc w:val="center"/>
              <w:rPr>
                <w:rFonts w:hint="default" w:ascii="仿宋_GB2312" w:eastAsia="仿宋_GB2312"/>
                <w:b/>
                <w:color w:val="auto"/>
                <w:sz w:val="24"/>
                <w:szCs w:val="24"/>
              </w:rPr>
            </w:pPr>
            <w:r>
              <w:rPr>
                <w:rFonts w:ascii="仿宋_GB2312" w:eastAsia="仿宋_GB2312"/>
                <w:b/>
                <w:color w:val="auto"/>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vMerge w:val="restart"/>
            <w:vAlign w:val="center"/>
          </w:tcPr>
          <w:p>
            <w:pPr>
              <w:pStyle w:val="6"/>
              <w:ind w:firstLine="0"/>
              <w:jc w:val="center"/>
              <w:rPr>
                <w:rFonts w:hint="default" w:ascii="仿宋_GB2312" w:eastAsia="仿宋_GB2312"/>
                <w:color w:val="auto"/>
                <w:sz w:val="24"/>
                <w:szCs w:val="24"/>
              </w:rPr>
            </w:pPr>
            <w:r>
              <w:rPr>
                <w:rFonts w:ascii="仿宋_GB2312" w:eastAsia="仿宋_GB2312"/>
                <w:color w:val="auto"/>
                <w:sz w:val="24"/>
                <w:szCs w:val="24"/>
              </w:rPr>
              <w:t>思想政治在线课资源建设项目</w:t>
            </w:r>
          </w:p>
        </w:tc>
        <w:tc>
          <w:tcPr>
            <w:tcW w:w="1465" w:type="pct"/>
            <w:vAlign w:val="center"/>
          </w:tcPr>
          <w:p>
            <w:pPr>
              <w:pStyle w:val="6"/>
              <w:ind w:firstLine="0"/>
              <w:jc w:val="center"/>
              <w:rPr>
                <w:rFonts w:hint="default" w:ascii="仿宋_GB2312" w:eastAsia="仿宋_GB2312"/>
                <w:color w:val="auto"/>
                <w:sz w:val="24"/>
                <w:szCs w:val="24"/>
              </w:rPr>
            </w:pPr>
            <w:r>
              <w:rPr>
                <w:rFonts w:ascii="仿宋_GB2312" w:eastAsia="仿宋_GB2312"/>
                <w:color w:val="auto"/>
                <w:sz w:val="24"/>
                <w:szCs w:val="24"/>
              </w:rPr>
              <w:t>知识点微课建设</w:t>
            </w:r>
          </w:p>
        </w:tc>
        <w:tc>
          <w:tcPr>
            <w:tcW w:w="556" w:type="pct"/>
            <w:vAlign w:val="center"/>
          </w:tcPr>
          <w:p>
            <w:pPr>
              <w:pStyle w:val="6"/>
              <w:ind w:firstLine="0"/>
              <w:jc w:val="center"/>
              <w:rPr>
                <w:rFonts w:hint="default" w:ascii="仿宋_GB2312" w:eastAsia="仿宋_GB2312"/>
                <w:color w:val="auto"/>
                <w:sz w:val="24"/>
                <w:szCs w:val="24"/>
              </w:rPr>
            </w:pPr>
            <w:r>
              <w:rPr>
                <w:rFonts w:hint="default" w:ascii="仿宋_GB2312" w:eastAsia="仿宋_GB2312"/>
                <w:color w:val="auto"/>
                <w:sz w:val="24"/>
                <w:szCs w:val="24"/>
              </w:rPr>
              <w:t>31</w:t>
            </w:r>
            <w:r>
              <w:rPr>
                <w:rFonts w:ascii="仿宋_GB2312" w:eastAsia="仿宋_GB2312"/>
                <w:color w:val="auto"/>
                <w:sz w:val="24"/>
                <w:szCs w:val="24"/>
              </w:rPr>
              <w:t>个</w:t>
            </w:r>
          </w:p>
        </w:tc>
        <w:tc>
          <w:tcPr>
            <w:tcW w:w="1011" w:type="pct"/>
            <w:vAlign w:val="center"/>
          </w:tcPr>
          <w:p>
            <w:pPr>
              <w:pStyle w:val="6"/>
              <w:ind w:firstLine="0"/>
              <w:jc w:val="center"/>
              <w:rPr>
                <w:rFonts w:hint="default" w:ascii="仿宋_GB2312" w:eastAsia="仿宋_GB2312"/>
                <w:color w:val="auto"/>
                <w:sz w:val="24"/>
                <w:szCs w:val="24"/>
              </w:rPr>
            </w:pPr>
            <w:r>
              <w:rPr>
                <w:rFonts w:hint="default" w:ascii="仿宋_GB2312" w:eastAsia="仿宋_GB2312"/>
                <w:color w:val="auto"/>
                <w:sz w:val="24"/>
                <w:szCs w:val="24"/>
              </w:rPr>
              <w:t>3,000.00</w:t>
            </w:r>
          </w:p>
        </w:tc>
        <w:tc>
          <w:tcPr>
            <w:tcW w:w="958" w:type="pct"/>
            <w:vAlign w:val="center"/>
          </w:tcPr>
          <w:p>
            <w:pPr>
              <w:pStyle w:val="6"/>
              <w:ind w:firstLine="0"/>
              <w:jc w:val="center"/>
              <w:rPr>
                <w:rFonts w:hint="default" w:ascii="仿宋_GB2312" w:eastAsia="仿宋_GB2312"/>
                <w:color w:val="auto"/>
                <w:sz w:val="24"/>
                <w:szCs w:val="24"/>
              </w:rPr>
            </w:pPr>
            <w:r>
              <w:rPr>
                <w:rFonts w:hint="default" w:ascii="仿宋_GB2312" w:eastAsia="仿宋_GB2312"/>
                <w:color w:val="auto"/>
                <w:sz w:val="24"/>
                <w:szCs w:val="24"/>
              </w:rPr>
              <w:t>93,000.00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vMerge w:val="continue"/>
            <w:vAlign w:val="center"/>
          </w:tcPr>
          <w:p>
            <w:pPr>
              <w:pStyle w:val="6"/>
              <w:ind w:firstLine="0"/>
              <w:jc w:val="center"/>
              <w:rPr>
                <w:rFonts w:hint="default" w:ascii="仿宋_GB2312" w:eastAsia="仿宋_GB2312"/>
                <w:color w:val="auto"/>
                <w:sz w:val="24"/>
                <w:szCs w:val="24"/>
              </w:rPr>
            </w:pPr>
          </w:p>
        </w:tc>
        <w:tc>
          <w:tcPr>
            <w:tcW w:w="1465" w:type="pct"/>
            <w:vAlign w:val="center"/>
          </w:tcPr>
          <w:p>
            <w:pPr>
              <w:pStyle w:val="6"/>
              <w:ind w:firstLine="0"/>
              <w:jc w:val="center"/>
              <w:rPr>
                <w:rFonts w:hint="default" w:ascii="仿宋_GB2312" w:eastAsia="仿宋_GB2312"/>
                <w:color w:val="auto"/>
                <w:sz w:val="24"/>
                <w:szCs w:val="24"/>
              </w:rPr>
            </w:pPr>
            <w:r>
              <w:rPr>
                <w:rFonts w:ascii="仿宋_GB2312" w:eastAsia="仿宋_GB2312"/>
                <w:color w:val="auto"/>
                <w:sz w:val="24"/>
                <w:szCs w:val="24"/>
              </w:rPr>
              <w:t>原著导读微课建设</w:t>
            </w:r>
          </w:p>
        </w:tc>
        <w:tc>
          <w:tcPr>
            <w:tcW w:w="556" w:type="pct"/>
            <w:vAlign w:val="center"/>
          </w:tcPr>
          <w:p>
            <w:pPr>
              <w:pStyle w:val="6"/>
              <w:ind w:firstLine="0"/>
              <w:jc w:val="center"/>
              <w:rPr>
                <w:rFonts w:hint="default" w:ascii="仿宋_GB2312" w:eastAsia="仿宋_GB2312"/>
                <w:color w:val="auto"/>
                <w:sz w:val="24"/>
                <w:szCs w:val="24"/>
              </w:rPr>
            </w:pPr>
            <w:r>
              <w:rPr>
                <w:rFonts w:hint="default" w:ascii="仿宋_GB2312" w:eastAsia="仿宋_GB2312"/>
                <w:color w:val="auto"/>
                <w:sz w:val="24"/>
                <w:szCs w:val="24"/>
              </w:rPr>
              <w:t>45个</w:t>
            </w:r>
          </w:p>
        </w:tc>
        <w:tc>
          <w:tcPr>
            <w:tcW w:w="1011" w:type="pct"/>
            <w:vAlign w:val="center"/>
          </w:tcPr>
          <w:p>
            <w:pPr>
              <w:pStyle w:val="6"/>
              <w:ind w:firstLine="0"/>
              <w:jc w:val="center"/>
              <w:rPr>
                <w:rFonts w:hint="default" w:ascii="仿宋_GB2312" w:eastAsia="仿宋_GB2312"/>
                <w:color w:val="auto"/>
                <w:sz w:val="24"/>
                <w:szCs w:val="24"/>
              </w:rPr>
            </w:pPr>
            <w:r>
              <w:rPr>
                <w:rFonts w:hint="default" w:ascii="仿宋_GB2312" w:eastAsia="仿宋_GB2312"/>
                <w:color w:val="auto"/>
                <w:sz w:val="24"/>
                <w:szCs w:val="24"/>
              </w:rPr>
              <w:t>600.00</w:t>
            </w:r>
          </w:p>
        </w:tc>
        <w:tc>
          <w:tcPr>
            <w:tcW w:w="958" w:type="pct"/>
            <w:vAlign w:val="center"/>
          </w:tcPr>
          <w:p>
            <w:pPr>
              <w:pStyle w:val="6"/>
              <w:ind w:firstLine="0"/>
              <w:jc w:val="center"/>
              <w:rPr>
                <w:rFonts w:hint="default" w:ascii="仿宋_GB2312" w:eastAsia="仿宋_GB2312"/>
                <w:color w:val="auto"/>
                <w:sz w:val="24"/>
                <w:szCs w:val="24"/>
              </w:rPr>
            </w:pPr>
            <w:r>
              <w:rPr>
                <w:rFonts w:hint="default" w:ascii="仿宋_GB2312" w:eastAsia="仿宋_GB2312"/>
                <w:color w:val="auto"/>
                <w:sz w:val="24"/>
                <w:szCs w:val="24"/>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vMerge w:val="continue"/>
            <w:vAlign w:val="center"/>
          </w:tcPr>
          <w:p>
            <w:pPr>
              <w:pStyle w:val="6"/>
              <w:ind w:firstLine="0"/>
              <w:jc w:val="center"/>
              <w:rPr>
                <w:rFonts w:hint="default" w:ascii="仿宋_GB2312" w:eastAsia="仿宋_GB2312"/>
                <w:color w:val="auto"/>
                <w:sz w:val="24"/>
                <w:szCs w:val="24"/>
              </w:rPr>
            </w:pPr>
          </w:p>
        </w:tc>
        <w:tc>
          <w:tcPr>
            <w:tcW w:w="1465" w:type="pct"/>
            <w:vAlign w:val="center"/>
          </w:tcPr>
          <w:p>
            <w:pPr>
              <w:pStyle w:val="6"/>
              <w:ind w:firstLine="0"/>
              <w:jc w:val="center"/>
              <w:rPr>
                <w:rFonts w:hint="default" w:ascii="仿宋_GB2312" w:eastAsia="仿宋_GB2312"/>
                <w:color w:val="auto"/>
                <w:sz w:val="24"/>
                <w:szCs w:val="24"/>
              </w:rPr>
            </w:pPr>
            <w:r>
              <w:rPr>
                <w:rFonts w:ascii="仿宋_GB2312" w:eastAsia="仿宋_GB2312"/>
                <w:color w:val="auto"/>
                <w:sz w:val="24"/>
                <w:szCs w:val="24"/>
              </w:rPr>
              <w:t>实践教学案例建设</w:t>
            </w:r>
          </w:p>
        </w:tc>
        <w:tc>
          <w:tcPr>
            <w:tcW w:w="556" w:type="pct"/>
            <w:vAlign w:val="center"/>
          </w:tcPr>
          <w:p>
            <w:pPr>
              <w:pStyle w:val="6"/>
              <w:ind w:firstLine="0"/>
              <w:jc w:val="center"/>
              <w:rPr>
                <w:rFonts w:hint="default" w:ascii="仿宋_GB2312" w:eastAsia="仿宋_GB2312"/>
                <w:color w:val="auto"/>
                <w:sz w:val="24"/>
                <w:szCs w:val="24"/>
              </w:rPr>
            </w:pPr>
            <w:r>
              <w:rPr>
                <w:rFonts w:hint="default" w:ascii="仿宋_GB2312" w:eastAsia="仿宋_GB2312"/>
                <w:color w:val="auto"/>
                <w:sz w:val="24"/>
                <w:szCs w:val="24"/>
              </w:rPr>
              <w:t>10</w:t>
            </w:r>
            <w:r>
              <w:rPr>
                <w:rFonts w:ascii="仿宋_GB2312" w:eastAsia="仿宋_GB2312"/>
                <w:color w:val="auto"/>
                <w:sz w:val="24"/>
                <w:szCs w:val="24"/>
              </w:rPr>
              <w:t>个</w:t>
            </w:r>
          </w:p>
        </w:tc>
        <w:tc>
          <w:tcPr>
            <w:tcW w:w="1011" w:type="pct"/>
            <w:vAlign w:val="center"/>
          </w:tcPr>
          <w:p>
            <w:pPr>
              <w:pStyle w:val="6"/>
              <w:ind w:firstLine="0"/>
              <w:jc w:val="center"/>
              <w:rPr>
                <w:rFonts w:hint="default" w:ascii="仿宋_GB2312" w:eastAsia="仿宋_GB2312"/>
                <w:color w:val="auto"/>
                <w:sz w:val="24"/>
                <w:szCs w:val="24"/>
              </w:rPr>
            </w:pPr>
            <w:r>
              <w:rPr>
                <w:rFonts w:hint="default" w:ascii="仿宋_GB2312" w:eastAsia="仿宋_GB2312"/>
                <w:color w:val="auto"/>
                <w:sz w:val="24"/>
                <w:szCs w:val="24"/>
              </w:rPr>
              <w:t>5,000.00</w:t>
            </w:r>
          </w:p>
        </w:tc>
        <w:tc>
          <w:tcPr>
            <w:tcW w:w="958" w:type="pct"/>
            <w:vAlign w:val="center"/>
          </w:tcPr>
          <w:p>
            <w:pPr>
              <w:pStyle w:val="6"/>
              <w:ind w:firstLine="0"/>
              <w:jc w:val="center"/>
              <w:rPr>
                <w:rFonts w:hint="default" w:ascii="仿宋_GB2312" w:eastAsia="仿宋_GB2312"/>
                <w:color w:val="auto"/>
                <w:sz w:val="24"/>
                <w:szCs w:val="24"/>
              </w:rPr>
            </w:pPr>
            <w:r>
              <w:rPr>
                <w:rFonts w:hint="default" w:ascii="仿宋_GB2312" w:eastAsia="仿宋_GB2312"/>
                <w:color w:val="auto"/>
                <w:sz w:val="24"/>
                <w:szCs w:val="24"/>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vMerge w:val="continue"/>
            <w:vAlign w:val="center"/>
          </w:tcPr>
          <w:p>
            <w:pPr>
              <w:pStyle w:val="6"/>
              <w:ind w:firstLine="0"/>
              <w:jc w:val="center"/>
              <w:rPr>
                <w:rFonts w:hint="default" w:ascii="仿宋_GB2312" w:eastAsia="仿宋_GB2312"/>
                <w:color w:val="auto"/>
                <w:sz w:val="24"/>
                <w:szCs w:val="24"/>
              </w:rPr>
            </w:pPr>
          </w:p>
        </w:tc>
        <w:tc>
          <w:tcPr>
            <w:tcW w:w="1465" w:type="pct"/>
            <w:vAlign w:val="center"/>
          </w:tcPr>
          <w:p>
            <w:pPr>
              <w:pStyle w:val="6"/>
              <w:ind w:firstLine="0"/>
              <w:jc w:val="center"/>
              <w:rPr>
                <w:rFonts w:hint="default" w:ascii="仿宋_GB2312" w:eastAsia="仿宋_GB2312"/>
                <w:color w:val="auto"/>
                <w:sz w:val="24"/>
                <w:szCs w:val="24"/>
              </w:rPr>
            </w:pPr>
            <w:r>
              <w:rPr>
                <w:rFonts w:ascii="仿宋_GB2312" w:eastAsia="仿宋_GB2312"/>
                <w:color w:val="auto"/>
                <w:sz w:val="24"/>
                <w:szCs w:val="24"/>
              </w:rPr>
              <w:t>教学案例视频购买</w:t>
            </w:r>
          </w:p>
        </w:tc>
        <w:tc>
          <w:tcPr>
            <w:tcW w:w="556" w:type="pct"/>
            <w:vAlign w:val="center"/>
          </w:tcPr>
          <w:p>
            <w:pPr>
              <w:pStyle w:val="6"/>
              <w:ind w:firstLine="0"/>
              <w:jc w:val="center"/>
              <w:rPr>
                <w:rFonts w:hint="default" w:ascii="仿宋_GB2312" w:eastAsia="仿宋_GB2312"/>
                <w:color w:val="auto"/>
                <w:sz w:val="24"/>
                <w:szCs w:val="24"/>
              </w:rPr>
            </w:pPr>
            <w:r>
              <w:rPr>
                <w:rFonts w:ascii="仿宋_GB2312" w:eastAsia="仿宋_GB2312"/>
                <w:color w:val="auto"/>
                <w:sz w:val="24"/>
                <w:szCs w:val="24"/>
              </w:rPr>
              <w:t>2</w:t>
            </w:r>
            <w:r>
              <w:rPr>
                <w:rFonts w:hint="default" w:ascii="仿宋_GB2312" w:eastAsia="仿宋_GB2312"/>
                <w:color w:val="auto"/>
                <w:sz w:val="24"/>
                <w:szCs w:val="24"/>
              </w:rPr>
              <w:t>0个</w:t>
            </w:r>
          </w:p>
        </w:tc>
        <w:tc>
          <w:tcPr>
            <w:tcW w:w="1011" w:type="pct"/>
            <w:vAlign w:val="center"/>
          </w:tcPr>
          <w:p>
            <w:pPr>
              <w:pStyle w:val="6"/>
              <w:ind w:firstLine="0"/>
              <w:jc w:val="center"/>
              <w:rPr>
                <w:rFonts w:hint="default" w:ascii="仿宋_GB2312" w:eastAsia="仿宋_GB2312"/>
                <w:color w:val="auto"/>
                <w:sz w:val="24"/>
                <w:szCs w:val="24"/>
              </w:rPr>
            </w:pPr>
            <w:r>
              <w:rPr>
                <w:rFonts w:hint="default" w:ascii="仿宋_GB2312" w:eastAsia="仿宋_GB2312"/>
                <w:color w:val="auto"/>
                <w:sz w:val="24"/>
                <w:szCs w:val="24"/>
              </w:rPr>
              <w:t>1,500.00</w:t>
            </w:r>
          </w:p>
        </w:tc>
        <w:tc>
          <w:tcPr>
            <w:tcW w:w="958" w:type="pct"/>
            <w:vAlign w:val="center"/>
          </w:tcPr>
          <w:p>
            <w:pPr>
              <w:pStyle w:val="6"/>
              <w:ind w:firstLine="0"/>
              <w:jc w:val="center"/>
              <w:rPr>
                <w:rFonts w:hint="default" w:ascii="仿宋_GB2312" w:eastAsia="仿宋_GB2312"/>
                <w:color w:val="auto"/>
                <w:sz w:val="24"/>
                <w:szCs w:val="24"/>
              </w:rPr>
            </w:pPr>
            <w:r>
              <w:rPr>
                <w:rFonts w:hint="default" w:ascii="仿宋_GB2312" w:eastAsia="仿宋_GB2312"/>
                <w:color w:val="auto"/>
                <w:sz w:val="24"/>
                <w:szCs w:val="24"/>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2" w:type="pct"/>
            <w:gridSpan w:val="4"/>
            <w:vAlign w:val="center"/>
          </w:tcPr>
          <w:p>
            <w:pPr>
              <w:pStyle w:val="6"/>
              <w:ind w:firstLine="0"/>
              <w:jc w:val="center"/>
              <w:rPr>
                <w:rFonts w:hint="default" w:ascii="仿宋_GB2312" w:eastAsia="仿宋_GB2312"/>
                <w:b/>
                <w:color w:val="auto"/>
                <w:sz w:val="24"/>
                <w:szCs w:val="24"/>
              </w:rPr>
            </w:pPr>
            <w:r>
              <w:rPr>
                <w:rFonts w:ascii="仿宋_GB2312" w:eastAsia="仿宋_GB2312"/>
                <w:b/>
                <w:color w:val="auto"/>
                <w:sz w:val="24"/>
                <w:szCs w:val="24"/>
              </w:rPr>
              <w:t>合计</w:t>
            </w:r>
          </w:p>
        </w:tc>
        <w:tc>
          <w:tcPr>
            <w:tcW w:w="958" w:type="pct"/>
            <w:vAlign w:val="center"/>
          </w:tcPr>
          <w:p>
            <w:pPr>
              <w:pStyle w:val="6"/>
              <w:ind w:firstLine="0"/>
              <w:jc w:val="center"/>
              <w:rPr>
                <w:rFonts w:hint="default" w:ascii="仿宋_GB2312" w:eastAsia="仿宋_GB2312"/>
                <w:b/>
                <w:color w:val="auto"/>
                <w:sz w:val="24"/>
                <w:szCs w:val="24"/>
              </w:rPr>
            </w:pPr>
            <w:r>
              <w:rPr>
                <w:rFonts w:hint="default" w:ascii="仿宋_GB2312" w:eastAsia="仿宋_GB2312"/>
                <w:b/>
                <w:color w:val="auto"/>
                <w:sz w:val="24"/>
                <w:szCs w:val="24"/>
              </w:rPr>
              <w:t>200,000.00</w:t>
            </w:r>
          </w:p>
        </w:tc>
      </w:tr>
    </w:tbl>
    <w:p>
      <w:pPr>
        <w:pStyle w:val="6"/>
        <w:rPr>
          <w:rFonts w:hint="default" w:eastAsia="华文仿宋"/>
          <w:color w:val="auto"/>
        </w:rPr>
      </w:pPr>
    </w:p>
    <w:bookmarkEnd w:id="0"/>
    <w:p>
      <w:pPr>
        <w:widowControl/>
        <w:ind w:firstLine="562" w:firstLineChars="200"/>
        <w:jc w:val="left"/>
        <w:rPr>
          <w:sz w:val="24"/>
        </w:rPr>
      </w:pPr>
      <w:r>
        <w:rPr>
          <w:rFonts w:hint="eastAsia"/>
          <w:b/>
          <w:bCs/>
          <w:color w:val="FF0000"/>
          <w:sz w:val="28"/>
          <w:szCs w:val="28"/>
          <w:lang w:val="en-US" w:eastAsia="zh-CN"/>
        </w:rPr>
        <w:t>本内容仅为校内公示，所有涉及采购的内容以第三方招标代理机构在相关公开平台公示的采购公告为准。</w:t>
      </w:r>
    </w:p>
    <w:p>
      <w:pPr>
        <w:spacing w:line="360" w:lineRule="auto"/>
        <w:rPr>
          <w:rFonts w:ascii="华文仿宋" w:hAnsi="华文仿宋" w:eastAsia="华文仿宋" w:cs="华文仿宋"/>
          <w:sz w:val="28"/>
          <w:szCs w:val="28"/>
          <w:u w:val="single"/>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05BB6"/>
    <w:multiLevelType w:val="multilevel"/>
    <w:tmpl w:val="C5105BB6"/>
    <w:lvl w:ilvl="0" w:tentative="0">
      <w:start w:val="1"/>
      <w:numFmt w:val="decimal"/>
      <w:lvlText w:val="第%1章"/>
      <w:lvlJc w:val="left"/>
      <w:pPr>
        <w:tabs>
          <w:tab w:val="left" w:pos="1440"/>
        </w:tabs>
        <w:ind w:left="425" w:hanging="425"/>
      </w:pPr>
      <w:rPr>
        <w:rFonts w:hint="eastAsia"/>
      </w:rPr>
    </w:lvl>
    <w:lvl w:ilvl="1" w:tentative="0">
      <w:start w:val="1"/>
      <w:numFmt w:val="decimal"/>
      <w:lvlText w:val="%1.%2"/>
      <w:lvlJc w:val="left"/>
      <w:pPr>
        <w:tabs>
          <w:tab w:val="left" w:pos="1040"/>
        </w:tabs>
        <w:ind w:left="1040" w:hanging="680"/>
      </w:pPr>
      <w:rPr>
        <w:rFonts w:hint="eastAsia"/>
      </w:rPr>
    </w:lvl>
    <w:lvl w:ilvl="2" w:tentative="0">
      <w:start w:val="1"/>
      <w:numFmt w:val="decimal"/>
      <w:pStyle w:val="4"/>
      <w:lvlText w:val="%1.%2.%3"/>
      <w:lvlJc w:val="left"/>
      <w:pPr>
        <w:tabs>
          <w:tab w:val="left" w:pos="1080"/>
        </w:tabs>
        <w:ind w:left="851" w:hanging="851"/>
      </w:pPr>
      <w:rPr>
        <w:rFonts w:hint="eastAsia"/>
      </w:rPr>
    </w:lvl>
    <w:lvl w:ilvl="3" w:tentative="0">
      <w:start w:val="1"/>
      <w:numFmt w:val="decimal"/>
      <w:lvlText w:val="%1.%2.%3.%4"/>
      <w:lvlJc w:val="left"/>
      <w:pPr>
        <w:tabs>
          <w:tab w:val="left" w:pos="1440"/>
        </w:tabs>
        <w:ind w:left="1021" w:hanging="1021"/>
      </w:pPr>
      <w:rPr>
        <w:rFonts w:hint="eastAsia"/>
      </w:rPr>
    </w:lvl>
    <w:lvl w:ilvl="4" w:tentative="0">
      <w:start w:val="1"/>
      <w:numFmt w:val="decimal"/>
      <w:lvlText w:val="%1.%2.%3.%4.%5"/>
      <w:lvlJc w:val="left"/>
      <w:pPr>
        <w:tabs>
          <w:tab w:val="left" w:pos="1800"/>
        </w:tabs>
        <w:ind w:left="1191" w:hanging="1191"/>
      </w:pPr>
      <w:rPr>
        <w:rFonts w:hint="eastAsia"/>
      </w:rPr>
    </w:lvl>
    <w:lvl w:ilvl="5" w:tentative="0">
      <w:start w:val="1"/>
      <w:numFmt w:val="decimal"/>
      <w:lvlText w:val="%1.%2.%3.%4.%5.%6"/>
      <w:lvlJc w:val="left"/>
      <w:pPr>
        <w:tabs>
          <w:tab w:val="left" w:pos="6806"/>
        </w:tabs>
        <w:ind w:left="3260" w:hanging="1134"/>
      </w:pPr>
      <w:rPr>
        <w:rFonts w:hint="eastAsia"/>
      </w:rPr>
    </w:lvl>
    <w:lvl w:ilvl="6" w:tentative="0">
      <w:start w:val="1"/>
      <w:numFmt w:val="decimal"/>
      <w:lvlText w:val="%1.%2.%3.%4.%5.%6.%7"/>
      <w:lvlJc w:val="left"/>
      <w:pPr>
        <w:tabs>
          <w:tab w:val="left" w:pos="7951"/>
        </w:tabs>
        <w:ind w:left="3827" w:hanging="1276"/>
      </w:pPr>
      <w:rPr>
        <w:rFonts w:hint="eastAsia"/>
      </w:rPr>
    </w:lvl>
    <w:lvl w:ilvl="7" w:tentative="0">
      <w:start w:val="1"/>
      <w:numFmt w:val="decimal"/>
      <w:lvlText w:val="%1.%2.%3.%4.%5.%6.%7.%8"/>
      <w:lvlJc w:val="left"/>
      <w:pPr>
        <w:tabs>
          <w:tab w:val="left" w:pos="9456"/>
        </w:tabs>
        <w:ind w:left="4394" w:hanging="1418"/>
      </w:pPr>
      <w:rPr>
        <w:rFonts w:hint="eastAsia"/>
      </w:rPr>
    </w:lvl>
    <w:lvl w:ilvl="8" w:tentative="0">
      <w:start w:val="1"/>
      <w:numFmt w:val="decimal"/>
      <w:lvlText w:val="%1.%2.%3.%4.%5.%6.%7.%8.%9"/>
      <w:lvlJc w:val="left"/>
      <w:pPr>
        <w:tabs>
          <w:tab w:val="left" w:pos="106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1MjZiMzNkYjQ3MzljM2QzNWZlZDc4YWVhYTgwMzQifQ=="/>
  </w:docVars>
  <w:rsids>
    <w:rsidRoot w:val="04E113C8"/>
    <w:rsid w:val="000038E4"/>
    <w:rsid w:val="00050814"/>
    <w:rsid w:val="000B55B9"/>
    <w:rsid w:val="000E5B27"/>
    <w:rsid w:val="0011287C"/>
    <w:rsid w:val="0012089F"/>
    <w:rsid w:val="0016605F"/>
    <w:rsid w:val="001762C9"/>
    <w:rsid w:val="001A57B1"/>
    <w:rsid w:val="001B6629"/>
    <w:rsid w:val="001F4CE8"/>
    <w:rsid w:val="002072AF"/>
    <w:rsid w:val="002249E2"/>
    <w:rsid w:val="002329EB"/>
    <w:rsid w:val="0025143B"/>
    <w:rsid w:val="002835D1"/>
    <w:rsid w:val="002840EE"/>
    <w:rsid w:val="002B4A95"/>
    <w:rsid w:val="002C041E"/>
    <w:rsid w:val="002E13A4"/>
    <w:rsid w:val="002F0F7B"/>
    <w:rsid w:val="00302E87"/>
    <w:rsid w:val="00333581"/>
    <w:rsid w:val="004035C3"/>
    <w:rsid w:val="004136AC"/>
    <w:rsid w:val="00423802"/>
    <w:rsid w:val="00476FA0"/>
    <w:rsid w:val="00481310"/>
    <w:rsid w:val="00482D20"/>
    <w:rsid w:val="00525D97"/>
    <w:rsid w:val="0054688D"/>
    <w:rsid w:val="00553159"/>
    <w:rsid w:val="00565B6B"/>
    <w:rsid w:val="005701F0"/>
    <w:rsid w:val="005750A6"/>
    <w:rsid w:val="005B27EA"/>
    <w:rsid w:val="006165B5"/>
    <w:rsid w:val="00652D71"/>
    <w:rsid w:val="00680BE5"/>
    <w:rsid w:val="0068299A"/>
    <w:rsid w:val="006961EE"/>
    <w:rsid w:val="006A7430"/>
    <w:rsid w:val="006F6530"/>
    <w:rsid w:val="00722145"/>
    <w:rsid w:val="00737389"/>
    <w:rsid w:val="00742601"/>
    <w:rsid w:val="007646D7"/>
    <w:rsid w:val="007855FE"/>
    <w:rsid w:val="007908BA"/>
    <w:rsid w:val="007C41D3"/>
    <w:rsid w:val="007C47C6"/>
    <w:rsid w:val="008015D6"/>
    <w:rsid w:val="00820A93"/>
    <w:rsid w:val="0083004B"/>
    <w:rsid w:val="0088239B"/>
    <w:rsid w:val="008C6771"/>
    <w:rsid w:val="00924E67"/>
    <w:rsid w:val="00930CB1"/>
    <w:rsid w:val="009328A6"/>
    <w:rsid w:val="009641B3"/>
    <w:rsid w:val="009711C9"/>
    <w:rsid w:val="009B1819"/>
    <w:rsid w:val="009C35B7"/>
    <w:rsid w:val="009E0F51"/>
    <w:rsid w:val="009F77A6"/>
    <w:rsid w:val="00A108B8"/>
    <w:rsid w:val="00A30834"/>
    <w:rsid w:val="00A46BB8"/>
    <w:rsid w:val="00A5422A"/>
    <w:rsid w:val="00A76561"/>
    <w:rsid w:val="00A92261"/>
    <w:rsid w:val="00AB2042"/>
    <w:rsid w:val="00AB2F85"/>
    <w:rsid w:val="00AD01A2"/>
    <w:rsid w:val="00AE59C2"/>
    <w:rsid w:val="00AF6A88"/>
    <w:rsid w:val="00B00FFD"/>
    <w:rsid w:val="00B22EB9"/>
    <w:rsid w:val="00B30FF6"/>
    <w:rsid w:val="00B623AD"/>
    <w:rsid w:val="00BC65FF"/>
    <w:rsid w:val="00BD420E"/>
    <w:rsid w:val="00C01446"/>
    <w:rsid w:val="00C24069"/>
    <w:rsid w:val="00C60B76"/>
    <w:rsid w:val="00C7011B"/>
    <w:rsid w:val="00C7023B"/>
    <w:rsid w:val="00C83031"/>
    <w:rsid w:val="00C8404B"/>
    <w:rsid w:val="00D1451C"/>
    <w:rsid w:val="00D466FB"/>
    <w:rsid w:val="00D82B0D"/>
    <w:rsid w:val="00DC06F7"/>
    <w:rsid w:val="00DC1F62"/>
    <w:rsid w:val="00E051AB"/>
    <w:rsid w:val="00E12CA8"/>
    <w:rsid w:val="00E1491E"/>
    <w:rsid w:val="00E27876"/>
    <w:rsid w:val="00E65D28"/>
    <w:rsid w:val="00E75C15"/>
    <w:rsid w:val="00EA4A8E"/>
    <w:rsid w:val="00F2389D"/>
    <w:rsid w:val="00FB3B48"/>
    <w:rsid w:val="00FF380B"/>
    <w:rsid w:val="024A0BB7"/>
    <w:rsid w:val="043A15E5"/>
    <w:rsid w:val="04E113C8"/>
    <w:rsid w:val="06640499"/>
    <w:rsid w:val="068875CB"/>
    <w:rsid w:val="06D80596"/>
    <w:rsid w:val="09FA40A7"/>
    <w:rsid w:val="0DAE2941"/>
    <w:rsid w:val="0F6F353A"/>
    <w:rsid w:val="0F8D575E"/>
    <w:rsid w:val="10EC17B7"/>
    <w:rsid w:val="14BF1D95"/>
    <w:rsid w:val="181865D9"/>
    <w:rsid w:val="19A65EE8"/>
    <w:rsid w:val="19D658AB"/>
    <w:rsid w:val="20E57FD0"/>
    <w:rsid w:val="216929AF"/>
    <w:rsid w:val="2395611D"/>
    <w:rsid w:val="2A475858"/>
    <w:rsid w:val="2B8E766F"/>
    <w:rsid w:val="2F1B43D2"/>
    <w:rsid w:val="32FA0515"/>
    <w:rsid w:val="355A5EBD"/>
    <w:rsid w:val="35AF0CFE"/>
    <w:rsid w:val="393A4C1C"/>
    <w:rsid w:val="3E6059F6"/>
    <w:rsid w:val="42D118E6"/>
    <w:rsid w:val="46712E0E"/>
    <w:rsid w:val="4E7D0896"/>
    <w:rsid w:val="506E7056"/>
    <w:rsid w:val="532540D9"/>
    <w:rsid w:val="53B65679"/>
    <w:rsid w:val="584E1DBF"/>
    <w:rsid w:val="58B367B9"/>
    <w:rsid w:val="59590F80"/>
    <w:rsid w:val="5BE815A9"/>
    <w:rsid w:val="5CBD1DD2"/>
    <w:rsid w:val="5E602469"/>
    <w:rsid w:val="61DB00F1"/>
    <w:rsid w:val="651144BD"/>
    <w:rsid w:val="6ACF0D80"/>
    <w:rsid w:val="6B301415"/>
    <w:rsid w:val="6B3B6738"/>
    <w:rsid w:val="6C9D2ADA"/>
    <w:rsid w:val="6E1B6DB2"/>
    <w:rsid w:val="6E8001D8"/>
    <w:rsid w:val="71C00B87"/>
    <w:rsid w:val="726D5CD2"/>
    <w:rsid w:val="7B2E3BC3"/>
    <w:rsid w:val="7BC40083"/>
    <w:rsid w:val="7C540321"/>
    <w:rsid w:val="7E246361"/>
    <w:rsid w:val="7E3F323E"/>
    <w:rsid w:val="7F1B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line="360" w:lineRule="auto"/>
      <w:ind w:firstLine="200" w:firstLineChars="200"/>
      <w:outlineLvl w:val="0"/>
    </w:pPr>
    <w:rPr>
      <w:rFonts w:ascii="黑体" w:hAnsi="黑体" w:eastAsia="黑体" w:cs="黑体"/>
      <w:b/>
      <w:kern w:val="44"/>
      <w:sz w:val="28"/>
      <w:szCs w:val="28"/>
      <w:lang w:eastAsia="en-US"/>
    </w:rPr>
  </w:style>
  <w:style w:type="paragraph" w:styleId="3">
    <w:name w:val="heading 2"/>
    <w:basedOn w:val="1"/>
    <w:next w:val="1"/>
    <w:link w:val="15"/>
    <w:unhideWhenUsed/>
    <w:qFormat/>
    <w:uiPriority w:val="0"/>
    <w:pPr>
      <w:keepNext/>
      <w:keepLines/>
      <w:spacing w:line="360" w:lineRule="auto"/>
      <w:ind w:firstLine="200" w:firstLineChars="200"/>
      <w:outlineLvl w:val="1"/>
    </w:pPr>
    <w:rPr>
      <w:rFonts w:ascii="楷体" w:hAnsi="楷体" w:eastAsia="楷体" w:cs="楷体"/>
      <w:b/>
      <w:sz w:val="28"/>
      <w:szCs w:val="28"/>
      <w:lang w:eastAsia="en-US"/>
    </w:rPr>
  </w:style>
  <w:style w:type="paragraph" w:styleId="4">
    <w:name w:val="heading 3"/>
    <w:basedOn w:val="1"/>
    <w:next w:val="1"/>
    <w:semiHidden/>
    <w:unhideWhenUsed/>
    <w:qFormat/>
    <w:uiPriority w:val="0"/>
    <w:pPr>
      <w:keepNext/>
      <w:keepLines/>
      <w:numPr>
        <w:ilvl w:val="2"/>
        <w:numId w:val="1"/>
      </w:numPr>
      <w:spacing w:before="260" w:after="260" w:line="415" w:lineRule="auto"/>
      <w:outlineLvl w:val="2"/>
    </w:pPr>
    <w:rPr>
      <w:b/>
      <w:bCs/>
      <w:kern w:val="0"/>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Body Text"/>
    <w:basedOn w:val="1"/>
    <w:next w:val="1"/>
    <w:qFormat/>
    <w:uiPriority w:val="0"/>
    <w:pPr>
      <w:spacing w:line="360" w:lineRule="auto"/>
      <w:ind w:firstLine="1440"/>
    </w:pPr>
    <w:rPr>
      <w:rFonts w:hint="eastAsia" w:ascii="Arial Unicode MS" w:hAnsi="Arial Unicode MS" w:eastAsia="Times New Roman" w:cs="Arial Unicode MS"/>
      <w:color w:val="000000"/>
      <w:sz w:val="32"/>
      <w:szCs w:val="32"/>
      <w:u w:color="000000"/>
    </w:rPr>
  </w:style>
  <w:style w:type="paragraph" w:styleId="7">
    <w:name w:val="Balloon Text"/>
    <w:basedOn w:val="1"/>
    <w:link w:val="21"/>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0"/>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customStyle="1" w:styleId="15">
    <w:name w:val="标题 2 Char"/>
    <w:link w:val="3"/>
    <w:qFormat/>
    <w:uiPriority w:val="0"/>
    <w:rPr>
      <w:rFonts w:ascii="楷体" w:hAnsi="楷体" w:eastAsia="楷体" w:cs="楷体"/>
      <w:b/>
      <w:kern w:val="2"/>
      <w:sz w:val="28"/>
      <w:szCs w:val="28"/>
      <w:lang w:eastAsia="en-US"/>
    </w:rPr>
  </w:style>
  <w:style w:type="character" w:customStyle="1" w:styleId="16">
    <w:name w:val="标题 1 Char"/>
    <w:link w:val="2"/>
    <w:qFormat/>
    <w:uiPriority w:val="0"/>
    <w:rPr>
      <w:rFonts w:ascii="黑体" w:hAnsi="黑体" w:eastAsia="黑体" w:cs="黑体"/>
      <w:b/>
      <w:kern w:val="44"/>
      <w:sz w:val="28"/>
      <w:szCs w:val="28"/>
      <w:lang w:eastAsia="en-US"/>
    </w:rPr>
  </w:style>
  <w:style w:type="character" w:customStyle="1" w:styleId="17">
    <w:name w:val="页眉 Char"/>
    <w:basedOn w:val="13"/>
    <w:link w:val="9"/>
    <w:qFormat/>
    <w:uiPriority w:val="0"/>
    <w:rPr>
      <w:rFonts w:ascii="Times New Roman" w:hAnsi="Times New Roman" w:eastAsia="宋体" w:cs="Times New Roman"/>
      <w:kern w:val="2"/>
      <w:sz w:val="18"/>
      <w:szCs w:val="18"/>
    </w:rPr>
  </w:style>
  <w:style w:type="paragraph" w:styleId="18">
    <w:name w:val="List Paragraph"/>
    <w:basedOn w:val="1"/>
    <w:qFormat/>
    <w:uiPriority w:val="99"/>
    <w:pPr>
      <w:ind w:firstLine="420" w:firstLineChars="200"/>
    </w:pPr>
  </w:style>
  <w:style w:type="character" w:customStyle="1" w:styleId="19">
    <w:name w:val="批注文字 Char"/>
    <w:basedOn w:val="13"/>
    <w:link w:val="5"/>
    <w:qFormat/>
    <w:uiPriority w:val="0"/>
    <w:rPr>
      <w:rFonts w:ascii="Times New Roman" w:hAnsi="Times New Roman" w:eastAsia="宋体" w:cs="Times New Roman"/>
      <w:kern w:val="2"/>
      <w:sz w:val="21"/>
      <w:szCs w:val="24"/>
    </w:rPr>
  </w:style>
  <w:style w:type="character" w:customStyle="1" w:styleId="20">
    <w:name w:val="批注主题 Char"/>
    <w:basedOn w:val="19"/>
    <w:link w:val="10"/>
    <w:qFormat/>
    <w:uiPriority w:val="0"/>
    <w:rPr>
      <w:rFonts w:ascii="Times New Roman" w:hAnsi="Times New Roman" w:eastAsia="宋体" w:cs="Times New Roman"/>
      <w:b/>
      <w:bCs/>
      <w:kern w:val="2"/>
      <w:sz w:val="21"/>
      <w:szCs w:val="24"/>
    </w:rPr>
  </w:style>
  <w:style w:type="character" w:customStyle="1" w:styleId="21">
    <w:name w:val="批注框文本 Char"/>
    <w:basedOn w:val="13"/>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5245</Words>
  <Characters>5629</Characters>
  <Lines>42</Lines>
  <Paragraphs>11</Paragraphs>
  <TotalTime>0</TotalTime>
  <ScaleCrop>false</ScaleCrop>
  <LinksUpToDate>false</LinksUpToDate>
  <CharactersWithSpaces>5657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2024-05-27T02:58:00Z</dcterms:created>
  <dc:creator>LG</dc:creator>
  <cp:lastModifiedBy>斯丞</cp:lastModifiedBy>
  <cp:lastPrinted>2024-05-27T01:12:00Z</cp:lastPrinted>
  <dcterms:modified xsi:type="dcterms:W3CDTF">2024-06-24T07:49:42Z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60D9D3CBEA8E45758AD808C82EA20BE8</vt:lpwstr>
  </property>
</Properties>
</file>