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C1DA" w14:textId="77777777" w:rsidR="00CD3954" w:rsidRDefault="00CD3954">
      <w:pPr>
        <w:widowControl w:val="0"/>
        <w:shd w:val="clear" w:color="auto" w:fill="FFFFFF"/>
        <w:spacing w:after="0" w:line="600" w:lineRule="exact"/>
        <w:jc w:val="center"/>
        <w:rPr>
          <w:rFonts w:ascii="黑体" w:eastAsia="黑体" w:hAnsi="黑体" w:cs="黑体"/>
          <w:color w:val="FF0000"/>
          <w:sz w:val="36"/>
          <w:szCs w:val="36"/>
          <w:shd w:val="clear" w:color="auto" w:fill="FFFFFF"/>
        </w:rPr>
      </w:pPr>
    </w:p>
    <w:p w14:paraId="1010B66B" w14:textId="77777777" w:rsidR="00CD3954" w:rsidRDefault="00000000">
      <w:pPr>
        <w:widowControl w:val="0"/>
        <w:shd w:val="clear" w:color="auto" w:fill="FFFFFF"/>
        <w:spacing w:after="0" w:line="600" w:lineRule="exact"/>
        <w:jc w:val="center"/>
        <w:rPr>
          <w:rFonts w:ascii="黑体" w:eastAsia="黑体" w:hAnsi="黑体" w:cs="黑体"/>
          <w:sz w:val="36"/>
          <w:szCs w:val="36"/>
          <w:shd w:val="clear" w:color="auto" w:fill="FFFFFF"/>
        </w:rPr>
      </w:pPr>
      <w:r>
        <w:rPr>
          <w:rFonts w:ascii="黑体" w:eastAsia="黑体" w:hAnsi="黑体" w:cs="黑体" w:hint="eastAsia"/>
          <w:sz w:val="36"/>
          <w:szCs w:val="36"/>
          <w:shd w:val="clear" w:color="auto" w:fill="FFFFFF"/>
        </w:rPr>
        <w:t>构建新发展格局 把握新发展机遇</w:t>
      </w:r>
    </w:p>
    <w:p w14:paraId="6C32E1C3" w14:textId="77777777" w:rsidR="00CD3954" w:rsidRDefault="00000000">
      <w:pPr>
        <w:pStyle w:val="1"/>
        <w:keepNext w:val="0"/>
        <w:keepLines w:val="0"/>
        <w:widowControl w:val="0"/>
        <w:shd w:val="clear" w:color="auto" w:fill="FFFFFF"/>
        <w:spacing w:before="0" w:after="0" w:line="600" w:lineRule="exact"/>
        <w:jc w:val="center"/>
      </w:pPr>
      <w:r>
        <w:rPr>
          <w:rFonts w:ascii="黑体" w:eastAsia="黑体" w:hAnsi="黑体" w:cs="黑体" w:hint="eastAsia"/>
          <w:b w:val="0"/>
          <w:bCs w:val="0"/>
          <w:kern w:val="0"/>
          <w:sz w:val="36"/>
          <w:szCs w:val="36"/>
          <w:shd w:val="clear" w:color="auto" w:fill="FFFFFF"/>
        </w:rPr>
        <w:t>奋力开启高质量发展新征程</w:t>
      </w:r>
    </w:p>
    <w:p w14:paraId="770BED33" w14:textId="77777777" w:rsidR="00CD3954" w:rsidRDefault="00000000">
      <w:pPr>
        <w:pStyle w:val="1"/>
        <w:keepNext w:val="0"/>
        <w:keepLines w:val="0"/>
        <w:widowControl w:val="0"/>
        <w:shd w:val="clear" w:color="auto" w:fill="FFFFFF"/>
        <w:spacing w:before="0" w:after="0" w:line="600" w:lineRule="exact"/>
        <w:jc w:val="center"/>
        <w:rPr>
          <w:rFonts w:ascii="楷体_GB2312" w:eastAsia="楷体_GB2312" w:hAnsi="仿宋_GB2312" w:cs="仿宋_GB2312"/>
          <w:b w:val="0"/>
          <w:bCs w:val="0"/>
          <w:kern w:val="24"/>
          <w:sz w:val="32"/>
          <w:szCs w:val="32"/>
        </w:rPr>
      </w:pPr>
      <w:r>
        <w:rPr>
          <w:rFonts w:ascii="楷体_GB2312" w:eastAsia="楷体_GB2312" w:hAnsi="仿宋_GB2312" w:cs="仿宋_GB2312" w:hint="eastAsia"/>
          <w:b w:val="0"/>
          <w:bCs w:val="0"/>
          <w:kern w:val="24"/>
          <w:sz w:val="32"/>
          <w:szCs w:val="32"/>
        </w:rPr>
        <w:t>——天津轻工职业技术学院2022年工作报告</w:t>
      </w:r>
    </w:p>
    <w:p w14:paraId="1F97A501" w14:textId="77777777" w:rsidR="00CD3954" w:rsidRDefault="00000000">
      <w:pPr>
        <w:widowControl w:val="0"/>
        <w:kinsoku w:val="0"/>
        <w:autoSpaceDE w:val="0"/>
        <w:autoSpaceDN w:val="0"/>
        <w:spacing w:after="0" w:line="600" w:lineRule="exact"/>
        <w:jc w:val="center"/>
        <w:rPr>
          <w:rFonts w:ascii="仿宋_GB2312" w:eastAsia="仿宋_GB2312" w:hAnsi="仿宋_GB2312" w:cs="仿宋_GB2312"/>
          <w:kern w:val="24"/>
          <w:sz w:val="32"/>
          <w:szCs w:val="32"/>
        </w:rPr>
      </w:pPr>
      <w:r>
        <w:rPr>
          <w:rFonts w:ascii="仿宋_GB2312" w:eastAsia="仿宋_GB2312" w:hAnsi="仿宋_GB2312" w:cs="仿宋_GB2312" w:hint="eastAsia"/>
          <w:kern w:val="24"/>
          <w:sz w:val="32"/>
          <w:szCs w:val="32"/>
        </w:rPr>
        <w:t>（审议稿）</w:t>
      </w:r>
    </w:p>
    <w:p w14:paraId="17A1EB5C" w14:textId="77777777" w:rsidR="00CD3954" w:rsidRDefault="00CD3954">
      <w:pPr>
        <w:widowControl w:val="0"/>
        <w:kinsoku w:val="0"/>
        <w:autoSpaceDE w:val="0"/>
        <w:autoSpaceDN w:val="0"/>
        <w:spacing w:after="0" w:line="600" w:lineRule="exact"/>
        <w:ind w:firstLineChars="200" w:firstLine="640"/>
        <w:jc w:val="both"/>
        <w:rPr>
          <w:rFonts w:ascii="黑体" w:eastAsia="黑体" w:hAnsi="黑体" w:cs="仿宋_GB2312"/>
          <w:sz w:val="32"/>
          <w:szCs w:val="32"/>
        </w:rPr>
      </w:pPr>
    </w:p>
    <w:p w14:paraId="39CEF3A7"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一年来，学院在</w:t>
      </w:r>
      <w:proofErr w:type="gramStart"/>
      <w:r>
        <w:rPr>
          <w:rFonts w:ascii="仿宋_GB2312" w:eastAsia="仿宋_GB2312" w:hAnsi="仿宋_GB2312" w:cs="仿宋_GB2312" w:hint="eastAsia"/>
          <w:bCs/>
          <w:sz w:val="32"/>
          <w:szCs w:val="32"/>
        </w:rPr>
        <w:t>渤</w:t>
      </w:r>
      <w:proofErr w:type="gramEnd"/>
      <w:r>
        <w:rPr>
          <w:rFonts w:ascii="仿宋_GB2312" w:eastAsia="仿宋_GB2312" w:hAnsi="仿宋_GB2312" w:cs="仿宋_GB2312" w:hint="eastAsia"/>
          <w:bCs/>
          <w:sz w:val="32"/>
          <w:szCs w:val="32"/>
        </w:rPr>
        <w:t>轻集团党委、董事会、市教育两委的坚强领导和大力支持下，坚持以习近平新时代中国特色社会主义思想为指导，深入学习贯彻党的十九大和十九届历次全会精神，不断增强“四个意识”、坚定“四个自信”、做到“两个维护”，切实加强党对学院工作的全面领导，全面贯彻党的教育方针，落实立德树人根本任务，深入学习贯彻全国职业教育大会精神，全面推进“双高”学校建设，实现了“十四五”规划良好开局。</w:t>
      </w:r>
    </w:p>
    <w:p w14:paraId="53660F3B"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2021年学院成功举办“中国轻工业精密模具工程技术研究中心”揭牌仪式，成为首家落户全国高职院校的“国字号”工程技术研究中心。依托优势专业加入动力与电气、新能源电池、高端装备与智能制造3个天津市产业人才创新创业联盟，其中与南开区委、南开大学以“1+1+1+N”的形式共同发起成立“天津市新能源电池人才创新创业联盟”，并突破性立项研发“基于工业CT技术的新能源电池检测标准”。加大与瑞士GF等企业深度合作，被教育部国际交流司认定为首批瑞士GF智能制造创新实践基地培育建设单位、教学资源</w:t>
      </w:r>
      <w:r>
        <w:rPr>
          <w:rFonts w:ascii="仿宋_GB2312" w:eastAsia="仿宋_GB2312" w:hAnsi="仿宋_GB2312" w:cs="仿宋_GB2312" w:hint="eastAsia"/>
          <w:bCs/>
          <w:sz w:val="32"/>
          <w:szCs w:val="32"/>
        </w:rPr>
        <w:lastRenderedPageBreak/>
        <w:t>开发中心和认证培训中心，是一次性获得3项认定的高职院校之一。完成埃及鲁班工坊二期建设，受市教育两委委托成立全国首个“非洲职业教育研究中心”，完成教育部“鲁班工坊”重点课题1项，成功举办2021中新职教国际峰会、承办中印职教研讨会，与中埃泰达合作园区揭牌首个境外鲁班工</w:t>
      </w:r>
      <w:proofErr w:type="gramStart"/>
      <w:r>
        <w:rPr>
          <w:rFonts w:ascii="仿宋_GB2312" w:eastAsia="仿宋_GB2312" w:hAnsi="仿宋_GB2312" w:cs="仿宋_GB2312" w:hint="eastAsia"/>
          <w:bCs/>
          <w:sz w:val="32"/>
          <w:szCs w:val="32"/>
        </w:rPr>
        <w:t>坊培训</w:t>
      </w:r>
      <w:proofErr w:type="gramEnd"/>
      <w:r>
        <w:rPr>
          <w:rFonts w:ascii="仿宋_GB2312" w:eastAsia="仿宋_GB2312" w:hAnsi="仿宋_GB2312" w:cs="仿宋_GB2312" w:hint="eastAsia"/>
          <w:bCs/>
          <w:sz w:val="32"/>
          <w:szCs w:val="32"/>
        </w:rPr>
        <w:t>就业基地。获批国家级光伏发电技术与应用专业教师教学创新团队1个、全国高校黄大年式教师团队1个，天津市职业院校教师教学创新团队3个。获得全国第七届黄炎培杰出教师奖1人。入选“十三五”职业教育国家规划教材3本，在职业院校技能大赛教师教学能力比赛中，国赛获奖1项，市赛获奖4项，天津市教育科学规划课题立项6项，天津市“十四五”教育教学改革研究课题立项5个。开展“1+X”证书试点15个、现代学徒制试点专业14个，获批国家级职业教育示范性虚拟仿真实训基地培育项目1个。落实“六稳”“六保”任务，实现2021届毕业生毕业去向落实率92.80%，同比增长10%。1个党日活动</w:t>
      </w:r>
      <w:proofErr w:type="gramStart"/>
      <w:r>
        <w:rPr>
          <w:rFonts w:ascii="仿宋_GB2312" w:eastAsia="仿宋_GB2312" w:hAnsi="仿宋_GB2312" w:cs="仿宋_GB2312" w:hint="eastAsia"/>
          <w:bCs/>
          <w:sz w:val="32"/>
          <w:szCs w:val="32"/>
        </w:rPr>
        <w:t>获批市教育</w:t>
      </w:r>
      <w:proofErr w:type="gramEnd"/>
      <w:r>
        <w:rPr>
          <w:rFonts w:ascii="仿宋_GB2312" w:eastAsia="仿宋_GB2312" w:hAnsi="仿宋_GB2312" w:cs="仿宋_GB2312" w:hint="eastAsia"/>
          <w:bCs/>
          <w:sz w:val="32"/>
          <w:szCs w:val="32"/>
        </w:rPr>
        <w:t>系统“最佳党日”，1个党支部</w:t>
      </w:r>
      <w:proofErr w:type="gramStart"/>
      <w:r>
        <w:rPr>
          <w:rFonts w:ascii="仿宋_GB2312" w:eastAsia="仿宋_GB2312" w:hAnsi="仿宋_GB2312" w:cs="仿宋_GB2312" w:hint="eastAsia"/>
          <w:bCs/>
          <w:sz w:val="32"/>
          <w:szCs w:val="32"/>
        </w:rPr>
        <w:t>入围全市</w:t>
      </w:r>
      <w:proofErr w:type="gramEnd"/>
      <w:r>
        <w:rPr>
          <w:rFonts w:ascii="仿宋_GB2312" w:eastAsia="仿宋_GB2312" w:hAnsi="仿宋_GB2312" w:cs="仿宋_GB2312" w:hint="eastAsia"/>
          <w:bCs/>
          <w:sz w:val="32"/>
          <w:szCs w:val="32"/>
        </w:rPr>
        <w:t>第二批新时代高校党建“领航工程”遴选，在2021年度天津市大学生思想政治教育工作考核中，综合排名位列全市高职院校第三名。7月11日，新任市委常委、教育工委书记王庭</w:t>
      </w:r>
      <w:proofErr w:type="gramStart"/>
      <w:r>
        <w:rPr>
          <w:rFonts w:ascii="仿宋_GB2312" w:eastAsia="仿宋_GB2312" w:hAnsi="仿宋_GB2312" w:cs="仿宋_GB2312" w:hint="eastAsia"/>
          <w:bCs/>
          <w:sz w:val="32"/>
          <w:szCs w:val="32"/>
        </w:rPr>
        <w:t>凯</w:t>
      </w:r>
      <w:proofErr w:type="gramEnd"/>
      <w:r>
        <w:rPr>
          <w:rFonts w:ascii="仿宋_GB2312" w:eastAsia="仿宋_GB2312" w:hAnsi="仿宋_GB2312" w:cs="仿宋_GB2312" w:hint="eastAsia"/>
          <w:bCs/>
          <w:sz w:val="32"/>
          <w:szCs w:val="32"/>
        </w:rPr>
        <w:t>同志来津任职后，市教育两委推荐我院作为新领导第一次走进学校调研的单位，是对学院多年发展成果的充分认可。学院还克服资金压力，将学院发展成果惠及全体教职工，实现年人均收入增幅6%以上。</w:t>
      </w:r>
    </w:p>
    <w:p w14:paraId="0D6321CE" w14:textId="77777777" w:rsidR="00CD3954" w:rsidRDefault="00000000">
      <w:pPr>
        <w:widowControl w:val="0"/>
        <w:kinsoku w:val="0"/>
        <w:autoSpaceDE w:val="0"/>
        <w:autoSpaceDN w:val="0"/>
        <w:spacing w:after="0" w:line="60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lastRenderedPageBreak/>
        <w:t>一、2021年工作回顾</w:t>
      </w:r>
    </w:p>
    <w:p w14:paraId="2F14875F" w14:textId="77777777" w:rsidR="00CD3954" w:rsidRDefault="00000000">
      <w:pPr>
        <w:widowControl w:val="0"/>
        <w:kinsoku w:val="0"/>
        <w:autoSpaceDE w:val="0"/>
        <w:autoSpaceDN w:val="0"/>
        <w:spacing w:after="0" w:line="600" w:lineRule="exact"/>
        <w:ind w:firstLineChars="200" w:firstLine="643"/>
        <w:jc w:val="both"/>
        <w:rPr>
          <w:rFonts w:ascii="楷体_GB2312" w:eastAsia="楷体_GB2312" w:hAnsi="Calibri"/>
          <w:b/>
          <w:sz w:val="32"/>
          <w:szCs w:val="32"/>
          <w:shd w:val="clear" w:color="auto" w:fill="FFFFFF"/>
        </w:rPr>
      </w:pPr>
      <w:r>
        <w:rPr>
          <w:rFonts w:ascii="楷体_GB2312" w:eastAsia="楷体_GB2312" w:hint="eastAsia"/>
          <w:b/>
          <w:sz w:val="32"/>
          <w:szCs w:val="32"/>
          <w:shd w:val="clear" w:color="auto" w:fill="FFFFFF"/>
        </w:rPr>
        <w:t>（一）加强党的政治建设，落实</w:t>
      </w:r>
      <w:r>
        <w:rPr>
          <w:rFonts w:ascii="楷体_GB2312" w:eastAsia="楷体_GB2312" w:hAnsi="Calibri" w:hint="eastAsia"/>
          <w:b/>
          <w:sz w:val="32"/>
          <w:szCs w:val="32"/>
          <w:shd w:val="clear" w:color="auto" w:fill="FFFFFF"/>
        </w:rPr>
        <w:t>办学治校主体责任</w:t>
      </w:r>
    </w:p>
    <w:p w14:paraId="419A0F71" w14:textId="77777777" w:rsidR="00CD3954" w:rsidRDefault="00000000">
      <w:pPr>
        <w:widowControl w:val="0"/>
        <w:kinsoku w:val="0"/>
        <w:autoSpaceDE w:val="0"/>
        <w:autoSpaceDN w:val="0"/>
        <w:spacing w:after="0" w:line="600" w:lineRule="exact"/>
        <w:ind w:firstLineChars="200" w:firstLine="643"/>
        <w:jc w:val="both"/>
        <w:rPr>
          <w:rFonts w:ascii="仿宋" w:eastAsia="仿宋" w:hAnsi="仿宋"/>
          <w:color w:val="FF0000"/>
          <w:sz w:val="32"/>
          <w:szCs w:val="32"/>
        </w:rPr>
      </w:pPr>
      <w:r>
        <w:rPr>
          <w:rFonts w:ascii="仿宋_GB2312" w:eastAsia="仿宋_GB2312" w:hAnsi="仿宋_GB2312" w:cs="仿宋_GB2312" w:hint="eastAsia"/>
          <w:b/>
          <w:sz w:val="32"/>
          <w:szCs w:val="32"/>
          <w:shd w:val="clear" w:color="auto" w:fill="FFFFFF"/>
        </w:rPr>
        <w:t>1.高质量开展党史学习教育。</w:t>
      </w:r>
      <w:r>
        <w:rPr>
          <w:rFonts w:ascii="仿宋_GB2312" w:eastAsia="仿宋_GB2312" w:hAnsi="仿宋_GB2312" w:cs="仿宋_GB2312" w:hint="eastAsia"/>
          <w:bCs/>
          <w:sz w:val="32"/>
          <w:szCs w:val="32"/>
          <w:shd w:val="clear" w:color="auto" w:fill="FFFFFF"/>
        </w:rPr>
        <w:t>坚持以习近平新时代中国特色社会主义思想为指导，牢牢把握“</w:t>
      </w:r>
      <w:r>
        <w:rPr>
          <w:rFonts w:ascii="仿宋_GB2312" w:eastAsia="仿宋_GB2312" w:hAnsi="仿宋_GB2312" w:cs="仿宋_GB2312"/>
          <w:bCs/>
          <w:sz w:val="32"/>
          <w:szCs w:val="32"/>
          <w:shd w:val="clear" w:color="auto" w:fill="FFFFFF"/>
        </w:rPr>
        <w:t>学党史、悟思想、办实事、开新局</w:t>
      </w:r>
      <w:r>
        <w:rPr>
          <w:rFonts w:ascii="仿宋_GB2312" w:eastAsia="仿宋_GB2312" w:hAnsi="仿宋_GB2312" w:cs="仿宋_GB2312" w:hint="eastAsia"/>
          <w:bCs/>
          <w:sz w:val="32"/>
          <w:szCs w:val="32"/>
          <w:shd w:val="clear" w:color="auto" w:fill="FFFFFF"/>
        </w:rPr>
        <w:t>”</w:t>
      </w:r>
      <w:r>
        <w:rPr>
          <w:rFonts w:ascii="仿宋_GB2312" w:eastAsia="仿宋_GB2312" w:hAnsi="仿宋_GB2312" w:cs="仿宋_GB2312"/>
          <w:bCs/>
          <w:sz w:val="32"/>
          <w:szCs w:val="32"/>
          <w:shd w:val="clear" w:color="auto" w:fill="FFFFFF"/>
        </w:rPr>
        <w:t>的总要求</w:t>
      </w:r>
      <w:r>
        <w:rPr>
          <w:rFonts w:ascii="仿宋_GB2312" w:eastAsia="仿宋_GB2312" w:hAnsi="仿宋_GB2312" w:cs="仿宋_GB2312" w:hint="eastAsia"/>
          <w:bCs/>
          <w:sz w:val="32"/>
          <w:szCs w:val="32"/>
          <w:shd w:val="clear" w:color="auto" w:fill="FFFFFF"/>
        </w:rPr>
        <w:t>，领导班子集中学习19次，指导二级中心组和各党支部开展理论学习和培训，发放党史学习教育用书2200余册，</w:t>
      </w:r>
      <w:r>
        <w:rPr>
          <w:rFonts w:ascii="仿宋_GB2312" w:eastAsia="仿宋_GB2312" w:hAnsi="仿宋_GB2312" w:cs="仿宋_GB2312"/>
          <w:bCs/>
          <w:sz w:val="32"/>
          <w:szCs w:val="32"/>
          <w:shd w:val="clear" w:color="auto" w:fill="FFFFFF"/>
        </w:rPr>
        <w:t>印</w:t>
      </w:r>
      <w:r>
        <w:rPr>
          <w:rFonts w:ascii="仿宋_GB2312" w:eastAsia="仿宋_GB2312" w:hAnsi="仿宋_GB2312" w:cs="仿宋_GB2312" w:hint="eastAsia"/>
          <w:bCs/>
          <w:sz w:val="32"/>
          <w:szCs w:val="32"/>
          <w:shd w:val="clear" w:color="auto" w:fill="FFFFFF"/>
        </w:rPr>
        <w:t>发</w:t>
      </w:r>
      <w:r>
        <w:rPr>
          <w:rFonts w:ascii="仿宋_GB2312" w:eastAsia="仿宋_GB2312" w:hAnsi="仿宋_GB2312" w:cs="仿宋_GB2312"/>
          <w:bCs/>
          <w:sz w:val="32"/>
          <w:szCs w:val="32"/>
          <w:shd w:val="clear" w:color="auto" w:fill="FFFFFF"/>
        </w:rPr>
        <w:t>《党的十九届六中全会学习资料汇编》</w:t>
      </w:r>
      <w:r>
        <w:rPr>
          <w:rFonts w:ascii="仿宋_GB2312" w:eastAsia="仿宋_GB2312" w:hAnsi="仿宋_GB2312" w:cs="仿宋_GB2312" w:hint="eastAsia"/>
          <w:bCs/>
          <w:sz w:val="32"/>
          <w:szCs w:val="32"/>
          <w:shd w:val="clear" w:color="auto" w:fill="FFFFFF"/>
        </w:rPr>
        <w:t>3</w:t>
      </w:r>
      <w:r>
        <w:rPr>
          <w:rFonts w:ascii="仿宋_GB2312" w:eastAsia="仿宋_GB2312" w:hAnsi="仿宋_GB2312" w:cs="仿宋_GB2312"/>
          <w:bCs/>
          <w:sz w:val="32"/>
          <w:szCs w:val="32"/>
          <w:shd w:val="clear" w:color="auto" w:fill="FFFFFF"/>
        </w:rPr>
        <w:t>50</w:t>
      </w:r>
      <w:r>
        <w:rPr>
          <w:rFonts w:ascii="仿宋_GB2312" w:eastAsia="仿宋_GB2312" w:hAnsi="仿宋_GB2312" w:cs="仿宋_GB2312" w:hint="eastAsia"/>
          <w:bCs/>
          <w:sz w:val="32"/>
          <w:szCs w:val="32"/>
          <w:shd w:val="clear" w:color="auto" w:fill="FFFFFF"/>
        </w:rPr>
        <w:t>册，编印学院党史学习教育简报2</w:t>
      </w:r>
      <w:r>
        <w:rPr>
          <w:rFonts w:ascii="仿宋_GB2312" w:eastAsia="仿宋_GB2312" w:hAnsi="仿宋_GB2312" w:cs="仿宋_GB2312"/>
          <w:bCs/>
          <w:sz w:val="32"/>
          <w:szCs w:val="32"/>
          <w:shd w:val="clear" w:color="auto" w:fill="FFFFFF"/>
        </w:rPr>
        <w:t>3</w:t>
      </w:r>
      <w:r>
        <w:rPr>
          <w:rFonts w:ascii="仿宋_GB2312" w:eastAsia="仿宋_GB2312" w:hAnsi="仿宋_GB2312" w:cs="仿宋_GB2312" w:hint="eastAsia"/>
          <w:bCs/>
          <w:sz w:val="32"/>
          <w:szCs w:val="32"/>
          <w:shd w:val="clear" w:color="auto" w:fill="FFFFFF"/>
        </w:rPr>
        <w:t>期</w:t>
      </w:r>
      <w:r>
        <w:rPr>
          <w:rFonts w:ascii="仿宋_GB2312" w:eastAsia="仿宋_GB2312" w:hAnsi="仿宋_GB2312" w:cs="仿宋_GB2312"/>
          <w:bCs/>
          <w:sz w:val="32"/>
          <w:szCs w:val="32"/>
          <w:shd w:val="clear" w:color="auto" w:fill="FFFFFF"/>
        </w:rPr>
        <w:t>。</w:t>
      </w:r>
      <w:r>
        <w:rPr>
          <w:rFonts w:ascii="仿宋_GB2312" w:eastAsia="仿宋_GB2312" w:hAnsi="仿宋_GB2312" w:cs="仿宋_GB2312" w:hint="eastAsia"/>
          <w:bCs/>
          <w:sz w:val="32"/>
          <w:szCs w:val="32"/>
          <w:shd w:val="clear" w:color="auto" w:fill="FFFFFF"/>
        </w:rPr>
        <w:t>举办学院党史知识竞赛和抢答赛，</w:t>
      </w:r>
      <w:r>
        <w:rPr>
          <w:rFonts w:ascii="仿宋_GB2312" w:eastAsia="仿宋_GB2312" w:hAnsi="仿宋_GB2312" w:cs="仿宋_GB2312"/>
          <w:bCs/>
          <w:sz w:val="32"/>
          <w:szCs w:val="32"/>
          <w:shd w:val="clear" w:color="auto" w:fill="FFFFFF"/>
        </w:rPr>
        <w:t>组织全体党员</w:t>
      </w:r>
      <w:r>
        <w:rPr>
          <w:rFonts w:ascii="仿宋_GB2312" w:eastAsia="仿宋_GB2312" w:hAnsi="仿宋_GB2312" w:cs="仿宋_GB2312" w:hint="eastAsia"/>
          <w:bCs/>
          <w:sz w:val="32"/>
          <w:szCs w:val="32"/>
          <w:shd w:val="clear" w:color="auto" w:fill="FFFFFF"/>
        </w:rPr>
        <w:t>参加</w:t>
      </w:r>
      <w:r>
        <w:rPr>
          <w:rFonts w:ascii="仿宋_GB2312" w:eastAsia="仿宋_GB2312" w:hAnsi="仿宋_GB2312" w:cs="仿宋_GB2312"/>
          <w:bCs/>
          <w:sz w:val="32"/>
          <w:szCs w:val="32"/>
          <w:shd w:val="clear" w:color="auto" w:fill="FFFFFF"/>
        </w:rPr>
        <w:t>“网信天津”每日线上答题活动</w:t>
      </w:r>
      <w:r>
        <w:rPr>
          <w:rFonts w:ascii="仿宋_GB2312" w:eastAsia="仿宋_GB2312" w:hAnsi="仿宋_GB2312" w:cs="仿宋_GB2312" w:hint="eastAsia"/>
          <w:bCs/>
          <w:sz w:val="32"/>
          <w:szCs w:val="32"/>
          <w:shd w:val="clear" w:color="auto" w:fill="FFFFFF"/>
        </w:rPr>
        <w:t>，1人进入全市比赛</w:t>
      </w:r>
      <w:r>
        <w:rPr>
          <w:rFonts w:ascii="仿宋" w:eastAsia="仿宋" w:hAnsi="仿宋" w:hint="eastAsia"/>
          <w:sz w:val="32"/>
          <w:szCs w:val="32"/>
        </w:rPr>
        <w:t>。</w:t>
      </w:r>
      <w:r>
        <w:rPr>
          <w:rFonts w:ascii="仿宋_GB2312" w:eastAsia="仿宋_GB2312" w:hAnsi="仿宋_GB2312" w:cs="仿宋_GB2312" w:hint="eastAsia"/>
          <w:bCs/>
          <w:sz w:val="32"/>
          <w:szCs w:val="32"/>
          <w:shd w:val="clear" w:color="auto" w:fill="FFFFFF"/>
        </w:rPr>
        <w:t>开展“我为群众办实事”实践活动，为师生办实事13个。举办“奋斗百年路 启航新征程”庆祝建党100周年师生文艺汇演，承办集团党史学习教育知识竞赛总决赛，我院代表队获得团体第一名；承办集团“赓续红色基因，坚定理想信念”主题党课，受到广泛好评。</w:t>
      </w:r>
    </w:p>
    <w:p w14:paraId="4E4F4A47"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snapToGrid w:val="0"/>
          <w:sz w:val="32"/>
          <w:szCs w:val="32"/>
          <w:shd w:val="clear" w:color="auto" w:fill="FFFFFF"/>
        </w:rPr>
      </w:pPr>
      <w:r>
        <w:rPr>
          <w:rFonts w:ascii="仿宋_GB2312" w:eastAsia="仿宋_GB2312" w:hAnsi="仿宋_GB2312" w:cs="仿宋_GB2312" w:hint="eastAsia"/>
          <w:b/>
          <w:bCs/>
          <w:sz w:val="32"/>
          <w:szCs w:val="32"/>
          <w:shd w:val="clear" w:color="auto" w:fill="FFFFFF"/>
        </w:rPr>
        <w:t>2.不断加强基层党的建设。</w:t>
      </w:r>
      <w:r>
        <w:rPr>
          <w:rFonts w:ascii="仿宋" w:eastAsia="仿宋_GB2312" w:hAnsi="仿宋" w:hint="eastAsia"/>
          <w:sz w:val="32"/>
          <w:szCs w:val="32"/>
          <w:shd w:val="clear" w:color="auto" w:fill="FFFFFF"/>
        </w:rPr>
        <w:t>贯彻《中国共产党普通高校基层组织工作条例》</w:t>
      </w:r>
      <w:r>
        <w:rPr>
          <w:rFonts w:ascii="仿宋_GB2312" w:eastAsia="仿宋_GB2312" w:hAnsi="仿宋_GB2312" w:cs="仿宋_GB2312" w:hint="eastAsia"/>
          <w:sz w:val="32"/>
          <w:szCs w:val="32"/>
        </w:rPr>
        <w:t>和第27次全国高校党的建设工作会议精神，自查问题7个已全部完成整改。</w:t>
      </w:r>
      <w:r>
        <w:rPr>
          <w:rFonts w:ascii="仿宋_GB2312" w:eastAsia="仿宋_GB2312" w:hAnsi="仿宋_GB2312" w:cs="仿宋_GB2312" w:hint="eastAsia"/>
          <w:snapToGrid w:val="0"/>
          <w:sz w:val="32"/>
          <w:szCs w:val="32"/>
          <w:shd w:val="clear" w:color="auto" w:fill="FFFFFF"/>
        </w:rPr>
        <w:t>指导党支部围绕党史学习教育和庆祝中国共产党成立100周年举办“三会一课”“党日活动”“政治生日”等活动100余次</w:t>
      </w:r>
      <w:r>
        <w:rPr>
          <w:rFonts w:ascii="仿宋" w:eastAsia="仿宋_GB2312" w:hAnsi="仿宋" w:hint="eastAsia"/>
          <w:sz w:val="32"/>
          <w:szCs w:val="32"/>
          <w:shd w:val="clear" w:color="auto" w:fill="FFFFFF"/>
        </w:rPr>
        <w:t>。推进“党建</w:t>
      </w:r>
      <w:r>
        <w:rPr>
          <w:rFonts w:ascii="仿宋" w:eastAsia="仿宋_GB2312" w:hAnsi="仿宋" w:hint="eastAsia"/>
          <w:sz w:val="32"/>
          <w:szCs w:val="32"/>
          <w:shd w:val="clear" w:color="auto" w:fill="FFFFFF"/>
        </w:rPr>
        <w:t>+</w:t>
      </w:r>
      <w:r>
        <w:rPr>
          <w:rFonts w:ascii="仿宋" w:eastAsia="仿宋_GB2312" w:hAnsi="仿宋" w:hint="eastAsia"/>
          <w:sz w:val="32"/>
          <w:szCs w:val="32"/>
          <w:shd w:val="clear" w:color="auto" w:fill="FFFFFF"/>
        </w:rPr>
        <w:t>”品牌活动，两级党组织开展党建共建</w:t>
      </w:r>
      <w:r>
        <w:rPr>
          <w:rFonts w:ascii="仿宋" w:eastAsia="仿宋_GB2312" w:hAnsi="仿宋" w:hint="eastAsia"/>
          <w:sz w:val="32"/>
          <w:szCs w:val="32"/>
          <w:shd w:val="clear" w:color="auto" w:fill="FFFFFF"/>
        </w:rPr>
        <w:t>13</w:t>
      </w:r>
      <w:r>
        <w:rPr>
          <w:rFonts w:ascii="仿宋" w:eastAsia="仿宋_GB2312" w:hAnsi="仿宋" w:hint="eastAsia"/>
          <w:sz w:val="32"/>
          <w:szCs w:val="32"/>
          <w:shd w:val="clear" w:color="auto" w:fill="FFFFFF"/>
        </w:rPr>
        <w:t>个。</w:t>
      </w:r>
      <w:r>
        <w:rPr>
          <w:rFonts w:ascii="仿宋_GB2312" w:eastAsia="仿宋_GB2312" w:hAnsi="仿宋_GB2312" w:cs="仿宋_GB2312" w:hint="eastAsia"/>
          <w:bCs/>
          <w:sz w:val="32"/>
          <w:szCs w:val="32"/>
          <w:shd w:val="clear" w:color="auto" w:fill="FFFFFF"/>
        </w:rPr>
        <w:t>深入学习市委组织部、市教育两委《关于建立主办权和党组织关系不在市教育两委的高等职业学校党建工作协同配合机制的通知》精神，</w:t>
      </w:r>
      <w:r>
        <w:rPr>
          <w:rFonts w:ascii="仿宋_GB2312" w:eastAsia="仿宋_GB2312" w:hAnsi="仿宋_GB2312" w:cs="仿宋_GB2312" w:hint="eastAsia"/>
          <w:bCs/>
          <w:sz w:val="32"/>
          <w:szCs w:val="32"/>
          <w:shd w:val="clear" w:color="auto" w:fill="FFFFFF"/>
        </w:rPr>
        <w:lastRenderedPageBreak/>
        <w:t>切实把思想和行动统一到新要求上来。</w:t>
      </w:r>
      <w:r>
        <w:rPr>
          <w:rFonts w:ascii="仿宋_GB2312" w:eastAsia="仿宋_GB2312" w:hAnsi="仿宋_GB2312" w:cs="仿宋_GB2312" w:hint="eastAsia"/>
          <w:snapToGrid w:val="0"/>
          <w:sz w:val="32"/>
          <w:szCs w:val="32"/>
          <w:shd w:val="clear" w:color="auto" w:fill="FFFFFF"/>
        </w:rPr>
        <w:t>完成2021年党员发展计划100%。落实意识形态责任，实行“一会一报、一事一报”制度，官方微信、微博、</w:t>
      </w:r>
      <w:proofErr w:type="gramStart"/>
      <w:r>
        <w:rPr>
          <w:rFonts w:ascii="仿宋_GB2312" w:eastAsia="仿宋_GB2312" w:hAnsi="仿宋_GB2312" w:cs="仿宋_GB2312" w:hint="eastAsia"/>
          <w:snapToGrid w:val="0"/>
          <w:sz w:val="32"/>
          <w:szCs w:val="32"/>
          <w:shd w:val="clear" w:color="auto" w:fill="FFFFFF"/>
        </w:rPr>
        <w:t>抖音视频</w:t>
      </w:r>
      <w:proofErr w:type="gramEnd"/>
      <w:r>
        <w:rPr>
          <w:rFonts w:ascii="仿宋_GB2312" w:eastAsia="仿宋_GB2312" w:hAnsi="仿宋_GB2312" w:cs="仿宋_GB2312" w:hint="eastAsia"/>
          <w:snapToGrid w:val="0"/>
          <w:sz w:val="32"/>
          <w:szCs w:val="32"/>
          <w:shd w:val="clear" w:color="auto" w:fill="FFFFFF"/>
        </w:rPr>
        <w:t>作品及信息1462篇，总浏览量达80万次。加强师德师风教育，开展专项问卷调查，组织参加“津门师德巡讲”，强化教师纪律约束。加强统战工作，结合民主党派、宗教信仰等开展专项排查，支持关工委、群团组织建设，凝聚为学院发展做贡献的广泛力量。</w:t>
      </w:r>
    </w:p>
    <w:p w14:paraId="52E152AB"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snapToGrid w:val="0"/>
          <w:sz w:val="32"/>
          <w:szCs w:val="32"/>
          <w:shd w:val="clear" w:color="auto" w:fill="FFFFFF"/>
        </w:rPr>
      </w:pPr>
      <w:r>
        <w:rPr>
          <w:rFonts w:ascii="仿宋_GB2312" w:eastAsia="仿宋_GB2312" w:hAnsi="仿宋_GB2312" w:cs="仿宋_GB2312" w:hint="eastAsia"/>
          <w:b/>
          <w:snapToGrid w:val="0"/>
          <w:sz w:val="32"/>
          <w:szCs w:val="32"/>
          <w:shd w:val="clear" w:color="auto" w:fill="FFFFFF"/>
        </w:rPr>
        <w:t>3.持续推动全面从严治党向纵深发展。</w:t>
      </w:r>
      <w:r>
        <w:rPr>
          <w:rFonts w:ascii="仿宋_GB2312" w:eastAsia="仿宋_GB2312" w:hAnsi="仿宋_GB2312" w:cs="仿宋_GB2312" w:hint="eastAsia"/>
          <w:sz w:val="32"/>
          <w:szCs w:val="32"/>
        </w:rPr>
        <w:t>召开2021年全面从严治党工作会议，推动班子成员“两个清单”落实，制定“一把手”工作清单完善监督职责，开展政治生态分析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w:t>
      </w:r>
      <w:proofErr w:type="gramStart"/>
      <w:r>
        <w:rPr>
          <w:rFonts w:ascii="仿宋_GB2312" w:eastAsia="仿宋_GB2312" w:hAnsi="仿宋_GB2312" w:cs="仿宋_GB2312" w:hint="eastAsia"/>
          <w:sz w:val="32"/>
          <w:szCs w:val="32"/>
        </w:rPr>
        <w:t>强化纪法思维</w:t>
      </w:r>
      <w:proofErr w:type="gramEnd"/>
      <w:r>
        <w:rPr>
          <w:rFonts w:ascii="仿宋_GB2312" w:eastAsia="仿宋_GB2312" w:hAnsi="仿宋_GB2312" w:cs="仿宋_GB2312" w:hint="eastAsia"/>
          <w:sz w:val="32"/>
          <w:szCs w:val="32"/>
        </w:rPr>
        <w:t>，推动全面从严治党向纵深发展。</w:t>
      </w:r>
      <w:r>
        <w:rPr>
          <w:rFonts w:ascii="仿宋_GB2312" w:eastAsia="仿宋_GB2312" w:hAnsi="仿宋_GB2312" w:cs="仿宋_GB2312" w:hint="eastAsia"/>
          <w:snapToGrid w:val="0"/>
          <w:sz w:val="32"/>
          <w:szCs w:val="32"/>
          <w:shd w:val="clear" w:color="auto" w:fill="FFFFFF"/>
        </w:rPr>
        <w:t>开展常态化纪律教育，推送“每日一案例”137篇，签订2021年《廉洁从业承诺书》105份，更新廉政档案132份。紧盯元旦春节、清明端午等重要节点严防“四风”反弹。开展“十查十看”专项检查，及时完善制度堵塞漏洞。举办第六届廉政文化作品大赛，在第二届天津市高校清廉文化招贴设计大赛中获一等奖1个、二等奖1个、三等奖4个。</w:t>
      </w:r>
    </w:p>
    <w:p w14:paraId="292D51E6" w14:textId="77777777" w:rsidR="00CD3954" w:rsidRDefault="00000000">
      <w:pPr>
        <w:widowControl w:val="0"/>
        <w:kinsoku w:val="0"/>
        <w:autoSpaceDE w:val="0"/>
        <w:autoSpaceDN w:val="0"/>
        <w:spacing w:after="0" w:line="600" w:lineRule="exact"/>
        <w:ind w:firstLineChars="200" w:firstLine="643"/>
        <w:jc w:val="both"/>
        <w:rPr>
          <w:rFonts w:ascii="楷体_GB2312" w:eastAsia="楷体_GB2312"/>
          <w:b/>
          <w:sz w:val="32"/>
          <w:szCs w:val="32"/>
          <w:shd w:val="clear" w:color="auto" w:fill="FFFFFF"/>
        </w:rPr>
      </w:pPr>
      <w:r>
        <w:rPr>
          <w:rFonts w:ascii="楷体_GB2312" w:eastAsia="楷体_GB2312" w:hint="eastAsia"/>
          <w:b/>
          <w:sz w:val="32"/>
          <w:szCs w:val="32"/>
          <w:shd w:val="clear" w:color="auto" w:fill="FFFFFF"/>
        </w:rPr>
        <w:t>（二）实施“三全育人”综合改革，推进德智体美劳教育</w:t>
      </w:r>
    </w:p>
    <w:p w14:paraId="4AABADFC"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sz w:val="32"/>
          <w:szCs w:val="32"/>
          <w:shd w:val="clear" w:color="auto" w:fill="FFFFFF"/>
        </w:rPr>
      </w:pPr>
      <w:r>
        <w:rPr>
          <w:rFonts w:ascii="仿宋_GB2312" w:eastAsia="仿宋_GB2312" w:hAnsi="仿宋_GB2312" w:cs="仿宋_GB2312" w:hint="eastAsia"/>
          <w:b/>
          <w:bCs/>
          <w:snapToGrid w:val="0"/>
          <w:sz w:val="32"/>
          <w:szCs w:val="32"/>
          <w:shd w:val="clear" w:color="auto" w:fill="FFFFFF"/>
        </w:rPr>
        <w:t>1.进一步构建三全育人体系。</w:t>
      </w:r>
      <w:r>
        <w:rPr>
          <w:rFonts w:ascii="仿宋_GB2312" w:eastAsia="仿宋_GB2312" w:hAnsi="仿宋_GB2312" w:cs="仿宋_GB2312" w:hint="eastAsia"/>
          <w:snapToGrid w:val="0"/>
          <w:sz w:val="32"/>
          <w:szCs w:val="32"/>
          <w:shd w:val="clear" w:color="auto" w:fill="FFFFFF"/>
        </w:rPr>
        <w:t>召开</w:t>
      </w:r>
      <w:proofErr w:type="gramStart"/>
      <w:r>
        <w:rPr>
          <w:rFonts w:ascii="仿宋_GB2312" w:eastAsia="仿宋_GB2312" w:hAnsi="仿宋_GB2312" w:cs="仿宋_GB2312" w:hint="eastAsia"/>
          <w:snapToGrid w:val="0"/>
          <w:sz w:val="32"/>
          <w:szCs w:val="32"/>
          <w:shd w:val="clear" w:color="auto" w:fill="FFFFFF"/>
        </w:rPr>
        <w:t>思政教育</w:t>
      </w:r>
      <w:proofErr w:type="gramEnd"/>
      <w:r>
        <w:rPr>
          <w:rFonts w:ascii="仿宋_GB2312" w:eastAsia="仿宋_GB2312" w:hAnsi="仿宋_GB2312" w:cs="仿宋_GB2312" w:hint="eastAsia"/>
          <w:snapToGrid w:val="0"/>
          <w:sz w:val="32"/>
          <w:szCs w:val="32"/>
          <w:shd w:val="clear" w:color="auto" w:fill="FFFFFF"/>
        </w:rPr>
        <w:t>工作会议，深入总结2020年全市大学生思想政治教育考核结果体现的短板和不足，全面完成</w:t>
      </w:r>
      <w:proofErr w:type="gramStart"/>
      <w:r>
        <w:rPr>
          <w:rFonts w:ascii="仿宋_GB2312" w:eastAsia="仿宋_GB2312" w:hAnsi="仿宋_GB2312" w:cs="仿宋_GB2312" w:hint="eastAsia"/>
          <w:snapToGrid w:val="0"/>
          <w:sz w:val="32"/>
          <w:szCs w:val="32"/>
          <w:shd w:val="clear" w:color="auto" w:fill="FFFFFF"/>
        </w:rPr>
        <w:t>2021年思政考核</w:t>
      </w:r>
      <w:proofErr w:type="gramEnd"/>
      <w:r>
        <w:rPr>
          <w:rFonts w:ascii="仿宋_GB2312" w:eastAsia="仿宋_GB2312" w:hAnsi="仿宋_GB2312" w:cs="仿宋_GB2312" w:hint="eastAsia"/>
          <w:snapToGrid w:val="0"/>
          <w:sz w:val="32"/>
          <w:szCs w:val="32"/>
          <w:shd w:val="clear" w:color="auto" w:fill="FFFFFF"/>
        </w:rPr>
        <w:t>工作。</w:t>
      </w:r>
      <w:r>
        <w:rPr>
          <w:rFonts w:ascii="仿宋_GB2312" w:eastAsia="仿宋_GB2312" w:hAnsi="仿宋_GB2312" w:cs="仿宋_GB2312" w:hint="eastAsia"/>
          <w:bCs/>
          <w:sz w:val="32"/>
          <w:szCs w:val="32"/>
        </w:rPr>
        <w:t>承办天津市2021年</w:t>
      </w:r>
      <w:proofErr w:type="gramStart"/>
      <w:r>
        <w:rPr>
          <w:rFonts w:ascii="仿宋_GB2312" w:eastAsia="仿宋_GB2312" w:hAnsi="仿宋_GB2312" w:cs="仿宋_GB2312" w:hint="eastAsia"/>
          <w:bCs/>
          <w:sz w:val="32"/>
          <w:szCs w:val="32"/>
        </w:rPr>
        <w:t>大学生思政公开课</w:t>
      </w:r>
      <w:proofErr w:type="gramEnd"/>
      <w:r>
        <w:rPr>
          <w:rFonts w:ascii="仿宋_GB2312" w:eastAsia="仿宋_GB2312" w:hAnsi="仿宋_GB2312" w:cs="仿宋_GB2312" w:hint="eastAsia"/>
          <w:bCs/>
          <w:sz w:val="32"/>
          <w:szCs w:val="32"/>
        </w:rPr>
        <w:t>大赛（高职院校组），在第二届全</w:t>
      </w:r>
      <w:r>
        <w:rPr>
          <w:rFonts w:ascii="仿宋_GB2312" w:eastAsia="仿宋_GB2312" w:hAnsi="仿宋_GB2312" w:cs="仿宋_GB2312" w:hint="eastAsia"/>
          <w:bCs/>
          <w:sz w:val="32"/>
          <w:szCs w:val="32"/>
        </w:rPr>
        <w:lastRenderedPageBreak/>
        <w:t>市高职院校思想政治理论课教学比武中获二等奖2个、三等奖1个，1项作品成功入选“百年辉煌”</w:t>
      </w:r>
      <w:proofErr w:type="gramStart"/>
      <w:r>
        <w:rPr>
          <w:rFonts w:ascii="仿宋_GB2312" w:eastAsia="仿宋_GB2312" w:hAnsi="仿宋_GB2312" w:cs="仿宋_GB2312" w:hint="eastAsia"/>
          <w:bCs/>
          <w:sz w:val="32"/>
          <w:szCs w:val="32"/>
        </w:rPr>
        <w:t>思政品牌</w:t>
      </w:r>
      <w:proofErr w:type="gramEnd"/>
      <w:r>
        <w:rPr>
          <w:rFonts w:ascii="仿宋_GB2312" w:eastAsia="仿宋_GB2312" w:hAnsi="仿宋_GB2312" w:cs="仿宋_GB2312" w:hint="eastAsia"/>
          <w:bCs/>
          <w:sz w:val="32"/>
          <w:szCs w:val="32"/>
        </w:rPr>
        <w:t>课程视频和教案。</w:t>
      </w:r>
      <w:r>
        <w:rPr>
          <w:rFonts w:ascii="仿宋_GB2312" w:eastAsia="仿宋_GB2312" w:hAnsi="Calibri" w:hint="eastAsia"/>
          <w:sz w:val="32"/>
          <w:szCs w:val="32"/>
          <w:shd w:val="clear" w:color="auto" w:fill="FFFFFF"/>
        </w:rPr>
        <w:t>落实</w:t>
      </w:r>
      <w:proofErr w:type="gramStart"/>
      <w:r>
        <w:rPr>
          <w:rFonts w:ascii="仿宋_GB2312" w:eastAsia="仿宋_GB2312" w:hAnsi="Calibri" w:hint="eastAsia"/>
          <w:sz w:val="32"/>
          <w:szCs w:val="32"/>
          <w:shd w:val="clear" w:color="auto" w:fill="FFFFFF"/>
        </w:rPr>
        <w:t>思政课</w:t>
      </w:r>
      <w:proofErr w:type="gramEnd"/>
      <w:r>
        <w:rPr>
          <w:rFonts w:ascii="仿宋_GB2312" w:eastAsia="仿宋_GB2312" w:hAnsi="Calibri" w:hint="eastAsia"/>
          <w:sz w:val="32"/>
          <w:szCs w:val="32"/>
          <w:shd w:val="clear" w:color="auto" w:fill="FFFFFF"/>
        </w:rPr>
        <w:t>特聘教授制度，开展主题宣讲11次。</w:t>
      </w:r>
      <w:proofErr w:type="gramStart"/>
      <w:r>
        <w:rPr>
          <w:rFonts w:ascii="仿宋_GB2312" w:eastAsia="仿宋_GB2312" w:hint="eastAsia"/>
          <w:sz w:val="32"/>
          <w:szCs w:val="32"/>
          <w:shd w:val="clear" w:color="auto" w:fill="FFFFFF"/>
        </w:rPr>
        <w:t>加大思政课程</w:t>
      </w:r>
      <w:proofErr w:type="gramEnd"/>
      <w:r>
        <w:rPr>
          <w:rFonts w:ascii="仿宋_GB2312" w:eastAsia="仿宋_GB2312" w:hint="eastAsia"/>
          <w:sz w:val="32"/>
          <w:szCs w:val="32"/>
          <w:shd w:val="clear" w:color="auto" w:fill="FFFFFF"/>
        </w:rPr>
        <w:t>和课程</w:t>
      </w:r>
      <w:proofErr w:type="gramStart"/>
      <w:r>
        <w:rPr>
          <w:rFonts w:ascii="仿宋_GB2312" w:eastAsia="仿宋_GB2312" w:hint="eastAsia"/>
          <w:sz w:val="32"/>
          <w:szCs w:val="32"/>
          <w:shd w:val="clear" w:color="auto" w:fill="FFFFFF"/>
        </w:rPr>
        <w:t>思政同</w:t>
      </w:r>
      <w:proofErr w:type="gramEnd"/>
      <w:r>
        <w:rPr>
          <w:rFonts w:ascii="仿宋_GB2312" w:eastAsia="仿宋_GB2312" w:hint="eastAsia"/>
          <w:sz w:val="32"/>
          <w:szCs w:val="32"/>
          <w:shd w:val="clear" w:color="auto" w:fill="FFFFFF"/>
        </w:rPr>
        <w:t>向同行、协同育人力度，</w:t>
      </w:r>
      <w:r>
        <w:rPr>
          <w:rFonts w:ascii="仿宋_GB2312" w:eastAsia="仿宋_GB2312" w:hAnsi="仿宋_GB2312" w:cs="仿宋_GB2312" w:hint="eastAsia"/>
          <w:bCs/>
          <w:sz w:val="32"/>
          <w:szCs w:val="32"/>
        </w:rPr>
        <w:t>课程</w:t>
      </w:r>
      <w:proofErr w:type="gramStart"/>
      <w:r>
        <w:rPr>
          <w:rFonts w:ascii="仿宋_GB2312" w:eastAsia="仿宋_GB2312" w:hAnsi="仿宋_GB2312" w:cs="仿宋_GB2312" w:hint="eastAsia"/>
          <w:bCs/>
          <w:sz w:val="32"/>
          <w:szCs w:val="32"/>
        </w:rPr>
        <w:t>思政教学</w:t>
      </w:r>
      <w:proofErr w:type="gramEnd"/>
      <w:r>
        <w:rPr>
          <w:rFonts w:ascii="仿宋_GB2312" w:eastAsia="仿宋_GB2312" w:hAnsi="仿宋_GB2312" w:cs="仿宋_GB2312" w:hint="eastAsia"/>
          <w:bCs/>
          <w:sz w:val="32"/>
          <w:szCs w:val="32"/>
        </w:rPr>
        <w:t>研究示范中心获批天津市高职院校课程</w:t>
      </w:r>
      <w:proofErr w:type="gramStart"/>
      <w:r>
        <w:rPr>
          <w:rFonts w:ascii="仿宋_GB2312" w:eastAsia="仿宋_GB2312" w:hAnsi="仿宋_GB2312" w:cs="仿宋_GB2312" w:hint="eastAsia"/>
          <w:bCs/>
          <w:sz w:val="32"/>
          <w:szCs w:val="32"/>
        </w:rPr>
        <w:t>思政教学</w:t>
      </w:r>
      <w:proofErr w:type="gramEnd"/>
      <w:r>
        <w:rPr>
          <w:rFonts w:ascii="仿宋_GB2312" w:eastAsia="仿宋_GB2312" w:hAnsi="仿宋_GB2312" w:cs="仿宋_GB2312" w:hint="eastAsia"/>
          <w:bCs/>
          <w:sz w:val="32"/>
          <w:szCs w:val="32"/>
        </w:rPr>
        <w:t>研究示范中心培育项目，并在天津市高等学校</w:t>
      </w:r>
      <w:proofErr w:type="gramStart"/>
      <w:r>
        <w:rPr>
          <w:rFonts w:ascii="仿宋_GB2312" w:eastAsia="仿宋_GB2312" w:hAnsi="仿宋_GB2312" w:cs="仿宋_GB2312" w:hint="eastAsia"/>
          <w:bCs/>
          <w:sz w:val="32"/>
          <w:szCs w:val="32"/>
        </w:rPr>
        <w:t>课程思政建设</w:t>
      </w:r>
      <w:proofErr w:type="gramEnd"/>
      <w:r>
        <w:rPr>
          <w:rFonts w:ascii="仿宋_GB2312" w:eastAsia="仿宋_GB2312" w:hAnsi="仿宋_GB2312" w:cs="仿宋_GB2312" w:hint="eastAsia"/>
          <w:bCs/>
          <w:sz w:val="32"/>
          <w:szCs w:val="32"/>
        </w:rPr>
        <w:t>成果展中</w:t>
      </w:r>
      <w:proofErr w:type="gramStart"/>
      <w:r>
        <w:rPr>
          <w:rFonts w:ascii="仿宋_GB2312" w:eastAsia="仿宋_GB2312" w:hAnsi="仿宋_GB2312" w:cs="仿宋_GB2312" w:hint="eastAsia"/>
          <w:bCs/>
          <w:sz w:val="32"/>
          <w:szCs w:val="32"/>
        </w:rPr>
        <w:t>做经验</w:t>
      </w:r>
      <w:proofErr w:type="gramEnd"/>
      <w:r>
        <w:rPr>
          <w:rFonts w:ascii="仿宋_GB2312" w:eastAsia="仿宋_GB2312" w:hAnsi="仿宋_GB2312" w:cs="仿宋_GB2312" w:hint="eastAsia"/>
          <w:bCs/>
          <w:sz w:val="32"/>
          <w:szCs w:val="32"/>
        </w:rPr>
        <w:t>分享，完成第一批20门</w:t>
      </w:r>
      <w:proofErr w:type="gramStart"/>
      <w:r>
        <w:rPr>
          <w:rFonts w:ascii="仿宋_GB2312" w:eastAsia="仿宋_GB2312" w:hAnsi="仿宋_GB2312" w:cs="仿宋_GB2312" w:hint="eastAsia"/>
          <w:bCs/>
          <w:sz w:val="32"/>
          <w:szCs w:val="32"/>
        </w:rPr>
        <w:t>课程思政精品</w:t>
      </w:r>
      <w:proofErr w:type="gramEnd"/>
      <w:r>
        <w:rPr>
          <w:rFonts w:ascii="仿宋_GB2312" w:eastAsia="仿宋_GB2312" w:hAnsi="仿宋_GB2312" w:cs="仿宋_GB2312" w:hint="eastAsia"/>
          <w:bCs/>
          <w:sz w:val="32"/>
          <w:szCs w:val="32"/>
        </w:rPr>
        <w:t>在线开放课程的建设总结和第二批40门课程的校内验收，4门</w:t>
      </w:r>
      <w:proofErr w:type="gramStart"/>
      <w:r>
        <w:rPr>
          <w:rFonts w:ascii="仿宋_GB2312" w:eastAsia="仿宋_GB2312" w:hAnsi="仿宋_GB2312" w:cs="仿宋_GB2312" w:hint="eastAsia"/>
          <w:bCs/>
          <w:sz w:val="32"/>
          <w:szCs w:val="32"/>
        </w:rPr>
        <w:t>课程获</w:t>
      </w:r>
      <w:proofErr w:type="gramEnd"/>
      <w:r>
        <w:rPr>
          <w:rFonts w:ascii="仿宋_GB2312" w:eastAsia="仿宋_GB2312" w:hAnsi="仿宋_GB2312" w:cs="仿宋_GB2312" w:hint="eastAsia"/>
          <w:bCs/>
          <w:sz w:val="32"/>
          <w:szCs w:val="32"/>
        </w:rPr>
        <w:t>批市级</w:t>
      </w:r>
      <w:proofErr w:type="gramStart"/>
      <w:r>
        <w:rPr>
          <w:rFonts w:ascii="仿宋_GB2312" w:eastAsia="仿宋_GB2312" w:hAnsi="仿宋_GB2312" w:cs="仿宋_GB2312" w:hint="eastAsia"/>
          <w:bCs/>
          <w:sz w:val="32"/>
          <w:szCs w:val="32"/>
        </w:rPr>
        <w:t>课程思政示范</w:t>
      </w:r>
      <w:proofErr w:type="gramEnd"/>
      <w:r>
        <w:rPr>
          <w:rFonts w:ascii="仿宋_GB2312" w:eastAsia="仿宋_GB2312" w:hAnsi="仿宋_GB2312" w:cs="仿宋_GB2312" w:hint="eastAsia"/>
          <w:bCs/>
          <w:sz w:val="32"/>
          <w:szCs w:val="32"/>
        </w:rPr>
        <w:t>课程，课程负责人和团队获得教学名师和团队称号，2门</w:t>
      </w:r>
      <w:proofErr w:type="gramStart"/>
      <w:r>
        <w:rPr>
          <w:rFonts w:ascii="仿宋_GB2312" w:eastAsia="仿宋_GB2312" w:hAnsi="仿宋_GB2312" w:cs="仿宋_GB2312" w:hint="eastAsia"/>
          <w:bCs/>
          <w:sz w:val="32"/>
          <w:szCs w:val="32"/>
        </w:rPr>
        <w:t>课程获</w:t>
      </w:r>
      <w:proofErr w:type="gramEnd"/>
      <w:r>
        <w:rPr>
          <w:rFonts w:ascii="仿宋_GB2312" w:eastAsia="仿宋_GB2312" w:hAnsi="仿宋_GB2312" w:cs="仿宋_GB2312" w:hint="eastAsia"/>
          <w:bCs/>
          <w:sz w:val="32"/>
          <w:szCs w:val="32"/>
        </w:rPr>
        <w:t>批轻工行指委</w:t>
      </w:r>
      <w:proofErr w:type="gramStart"/>
      <w:r>
        <w:rPr>
          <w:rFonts w:ascii="仿宋_GB2312" w:eastAsia="仿宋_GB2312" w:hAnsi="仿宋_GB2312" w:cs="仿宋_GB2312" w:hint="eastAsia"/>
          <w:bCs/>
          <w:sz w:val="32"/>
          <w:szCs w:val="32"/>
        </w:rPr>
        <w:t>课程思政示范</w:t>
      </w:r>
      <w:proofErr w:type="gramEnd"/>
      <w:r>
        <w:rPr>
          <w:rFonts w:ascii="仿宋_GB2312" w:eastAsia="仿宋_GB2312" w:hAnsi="仿宋_GB2312" w:cs="仿宋_GB2312" w:hint="eastAsia"/>
          <w:bCs/>
          <w:sz w:val="32"/>
          <w:szCs w:val="32"/>
        </w:rPr>
        <w:t>课程。</w:t>
      </w:r>
      <w:r>
        <w:rPr>
          <w:rFonts w:ascii="仿宋_GB2312" w:eastAsia="仿宋_GB2312" w:hint="eastAsia"/>
          <w:sz w:val="32"/>
          <w:szCs w:val="32"/>
          <w:shd w:val="clear" w:color="auto" w:fill="FFFFFF"/>
        </w:rPr>
        <w:t>深化“四史三爱”教育，</w:t>
      </w:r>
      <w:r>
        <w:rPr>
          <w:rFonts w:ascii="仿宋_GB2312" w:eastAsia="仿宋_GB2312" w:hAnsi="Calibri" w:hint="eastAsia"/>
          <w:sz w:val="32"/>
          <w:szCs w:val="32"/>
          <w:shd w:val="clear" w:color="auto" w:fill="FFFFFF"/>
        </w:rPr>
        <w:t>举办开学第一课、升旗仪式、七一文艺汇演等特色活动，</w:t>
      </w:r>
      <w:r>
        <w:rPr>
          <w:rFonts w:ascii="仿宋_GB2312" w:eastAsia="仿宋_GB2312" w:hint="eastAsia"/>
          <w:sz w:val="32"/>
          <w:szCs w:val="32"/>
          <w:shd w:val="clear" w:color="auto" w:fill="FFFFFF"/>
        </w:rPr>
        <w:t>唱响主旋律，弘扬正能量。</w:t>
      </w:r>
    </w:p>
    <w:p w14:paraId="373E76B0"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sz w:val="32"/>
          <w:szCs w:val="32"/>
          <w:shd w:val="clear" w:color="auto" w:fill="FFFFFF"/>
        </w:rPr>
      </w:pPr>
      <w:r>
        <w:rPr>
          <w:rFonts w:ascii="仿宋_GB2312" w:eastAsia="仿宋_GB2312" w:hAnsi="仿宋_GB2312" w:cs="仿宋_GB2312" w:hint="eastAsia"/>
          <w:b/>
          <w:sz w:val="32"/>
          <w:szCs w:val="32"/>
          <w:shd w:val="clear" w:color="auto" w:fill="FFFFFF"/>
        </w:rPr>
        <w:t>2.不断加强和改进体美劳教育。</w:t>
      </w:r>
      <w:r>
        <w:rPr>
          <w:rFonts w:ascii="仿宋_GB2312" w:eastAsia="仿宋_GB2312" w:hAnsi="Calibri" w:hint="eastAsia"/>
          <w:sz w:val="32"/>
          <w:szCs w:val="32"/>
          <w:shd w:val="clear" w:color="auto" w:fill="FFFFFF"/>
        </w:rPr>
        <w:t>加强体育教育，落实每天1小时的阳光体育活动要求，</w:t>
      </w:r>
      <w:r>
        <w:rPr>
          <w:rFonts w:ascii="仿宋_GB2312" w:eastAsia="仿宋_GB2312" w:hint="eastAsia"/>
          <w:sz w:val="32"/>
          <w:szCs w:val="32"/>
          <w:shd w:val="clear" w:color="auto" w:fill="FFFFFF"/>
        </w:rPr>
        <w:t>完善</w:t>
      </w:r>
      <w:r>
        <w:rPr>
          <w:rFonts w:ascii="仿宋_GB2312" w:eastAsia="仿宋_GB2312" w:hAnsi="Calibri" w:hint="eastAsia"/>
          <w:sz w:val="32"/>
          <w:szCs w:val="32"/>
          <w:shd w:val="clear" w:color="auto" w:fill="FFFFFF"/>
        </w:rPr>
        <w:t>14个</w:t>
      </w:r>
      <w:r>
        <w:rPr>
          <w:rFonts w:ascii="仿宋_GB2312" w:eastAsia="仿宋_GB2312" w:hint="eastAsia"/>
          <w:sz w:val="32"/>
          <w:szCs w:val="32"/>
          <w:shd w:val="clear" w:color="auto" w:fill="FFFFFF"/>
        </w:rPr>
        <w:t>学生体育类社团建设，组建1支足球队参加全市比赛，在天津市大学生田径运动会取得金牌6枚，银牌6枚。主动服务“双减”政策，与津南区教育局及7所学校签署大中小</w:t>
      </w:r>
      <w:proofErr w:type="gramStart"/>
      <w:r>
        <w:rPr>
          <w:rFonts w:ascii="仿宋_GB2312" w:eastAsia="仿宋_GB2312" w:hint="eastAsia"/>
          <w:sz w:val="32"/>
          <w:szCs w:val="32"/>
          <w:shd w:val="clear" w:color="auto" w:fill="FFFFFF"/>
        </w:rPr>
        <w:t>幼</w:t>
      </w:r>
      <w:proofErr w:type="gramEnd"/>
      <w:r>
        <w:rPr>
          <w:rFonts w:ascii="仿宋_GB2312" w:eastAsia="仿宋_GB2312" w:hint="eastAsia"/>
          <w:sz w:val="32"/>
          <w:szCs w:val="32"/>
          <w:shd w:val="clear" w:color="auto" w:fill="FFFFFF"/>
        </w:rPr>
        <w:t>一体化建设协议，与津南区3所学校签订课后服务合作协议。利用预留地建设“劳动教育实践基地”，与南开学校共建劳动教育普职融合实践基地，为200多名中小学生开设“走进绿色能源”等课程8门，获批天津市津南区劳动教育实践基地。加强美育教育，依托非遗“大师工作室”开发体现天</w:t>
      </w:r>
      <w:r>
        <w:rPr>
          <w:rFonts w:ascii="仿宋_GB2312" w:eastAsia="仿宋_GB2312" w:hAnsi="Calibri" w:hint="eastAsia"/>
          <w:sz w:val="32"/>
          <w:szCs w:val="32"/>
          <w:shd w:val="clear" w:color="auto" w:fill="FFFFFF"/>
        </w:rPr>
        <w:t>津地域特色的校本课程，新开设《艺术鉴赏》等课程，举办“大师进校园”非遗技艺</w:t>
      </w:r>
      <w:r>
        <w:rPr>
          <w:rFonts w:ascii="仿宋_GB2312" w:eastAsia="仿宋_GB2312" w:hAnsi="Calibri" w:hint="eastAsia"/>
          <w:sz w:val="32"/>
          <w:szCs w:val="32"/>
          <w:shd w:val="clear" w:color="auto" w:fill="FFFFFF"/>
        </w:rPr>
        <w:lastRenderedPageBreak/>
        <w:t>传承活动，举办师生教学成果展3场，大学生合唱团参加天津电视台、津南区、</w:t>
      </w:r>
      <w:proofErr w:type="gramStart"/>
      <w:r>
        <w:rPr>
          <w:rFonts w:ascii="仿宋_GB2312" w:eastAsia="仿宋_GB2312" w:hAnsi="Calibri" w:hint="eastAsia"/>
          <w:sz w:val="32"/>
          <w:szCs w:val="32"/>
          <w:shd w:val="clear" w:color="auto" w:fill="FFFFFF"/>
        </w:rPr>
        <w:t>渤</w:t>
      </w:r>
      <w:proofErr w:type="gramEnd"/>
      <w:r>
        <w:rPr>
          <w:rFonts w:ascii="仿宋_GB2312" w:eastAsia="仿宋_GB2312" w:hAnsi="Calibri" w:hint="eastAsia"/>
          <w:sz w:val="32"/>
          <w:szCs w:val="32"/>
          <w:shd w:val="clear" w:color="auto" w:fill="FFFFFF"/>
        </w:rPr>
        <w:t>轻集团庆祝建党100周年文艺演出</w:t>
      </w:r>
      <w:r>
        <w:rPr>
          <w:rFonts w:ascii="仿宋_GB2312" w:eastAsia="仿宋_GB2312" w:hint="eastAsia"/>
          <w:sz w:val="32"/>
          <w:szCs w:val="32"/>
          <w:shd w:val="clear" w:color="auto" w:fill="FFFFFF"/>
        </w:rPr>
        <w:t>。</w:t>
      </w:r>
    </w:p>
    <w:p w14:paraId="725C051E"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sz w:val="32"/>
          <w:szCs w:val="32"/>
          <w:shd w:val="clear" w:color="auto" w:fill="FFFFFF"/>
        </w:rPr>
      </w:pPr>
      <w:r>
        <w:rPr>
          <w:rFonts w:ascii="仿宋_GB2312" w:eastAsia="仿宋_GB2312" w:hint="eastAsia"/>
          <w:b/>
          <w:bCs/>
          <w:sz w:val="32"/>
          <w:szCs w:val="32"/>
          <w:shd w:val="clear" w:color="auto" w:fill="FFFFFF"/>
        </w:rPr>
        <w:t>3.全力推动学生工作提质增效。</w:t>
      </w:r>
      <w:r>
        <w:rPr>
          <w:rFonts w:ascii="仿宋_GB2312" w:eastAsia="仿宋_GB2312" w:hint="eastAsia"/>
          <w:sz w:val="32"/>
          <w:szCs w:val="32"/>
          <w:shd w:val="clear" w:color="auto" w:fill="FFFFFF"/>
        </w:rPr>
        <w:t>加强辅导员队伍建设，修订分类定级考核制度，严格落实1:200配备要求并启动竞聘辅导员工作。制定《大学生素质教育学分考评实施方案》，规范学生思想教育类课外实践项目和相关学分管理。赓续红色教育，举行重走长征路活动，开展困难学生家访，举办励志感恩为主题的资助育人活动，选树毕业生先进典型，评选校级2021届金牌、优秀毕业生116名。做好精准扶贫助困工作，强化少数民族学生精细管理，为3500余名学生发放国家助学金。构建“智慧学工”信息化学生服务平台，破题“一站式入住”迎新工作。加强心理健康教育，全年面向学生谈心谈话9937人次，举办心理韵律操大赛等10余项活动，进一步提高学生心理健康工作的针对性和有效性。</w:t>
      </w:r>
    </w:p>
    <w:p w14:paraId="4F3D3F2B" w14:textId="77777777" w:rsidR="00CD3954" w:rsidRDefault="00000000">
      <w:pPr>
        <w:widowControl w:val="0"/>
        <w:kinsoku w:val="0"/>
        <w:autoSpaceDE w:val="0"/>
        <w:autoSpaceDN w:val="0"/>
        <w:spacing w:after="0" w:line="600" w:lineRule="exact"/>
        <w:ind w:firstLineChars="200" w:firstLine="643"/>
        <w:jc w:val="both"/>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（三）推进产教深度融合，打造人才培养高地</w:t>
      </w:r>
    </w:p>
    <w:p w14:paraId="7BAD246B" w14:textId="77777777" w:rsidR="00CD3954" w:rsidRDefault="00000000">
      <w:pPr>
        <w:shd w:val="clear" w:color="auto" w:fill="FFFFFF"/>
        <w:spacing w:after="0" w:line="600" w:lineRule="exact"/>
        <w:ind w:firstLineChars="200" w:firstLine="643"/>
        <w:jc w:val="both"/>
        <w:rPr>
          <w:rFonts w:ascii="仿宋_GB2312" w:eastAsia="仿宋_GB2312" w:hAnsi="Calibri"/>
          <w:sz w:val="32"/>
          <w:szCs w:val="32"/>
          <w:shd w:val="clear" w:color="auto" w:fill="FFFFFF"/>
        </w:rPr>
      </w:pPr>
      <w:r>
        <w:rPr>
          <w:rFonts w:ascii="仿宋_GB2312" w:eastAsia="仿宋_GB2312" w:hAnsi="Calibri" w:hint="eastAsia"/>
          <w:b/>
          <w:bCs/>
          <w:sz w:val="32"/>
          <w:szCs w:val="32"/>
          <w:shd w:val="clear" w:color="auto" w:fill="FFFFFF"/>
        </w:rPr>
        <w:t>1.大力推进双高校建设，“十四五”规划项目有序并进。</w:t>
      </w:r>
      <w:r>
        <w:rPr>
          <w:rFonts w:ascii="仿宋_GB2312" w:eastAsia="仿宋_GB2312" w:hAnsi="Calibri" w:hint="eastAsia"/>
          <w:sz w:val="32"/>
          <w:szCs w:val="32"/>
          <w:shd w:val="clear" w:color="auto" w:fill="FFFFFF"/>
        </w:rPr>
        <w:t>完成《天津市提升办学能力建设项目》市级验收，获得财政专项奖励资金446.9万元。组织双高项目建设方案论证与绩效评价培训1</w:t>
      </w:r>
      <w:r>
        <w:rPr>
          <w:rFonts w:ascii="仿宋_GB2312" w:eastAsia="仿宋_GB2312" w:hAnsi="Calibri"/>
          <w:sz w:val="32"/>
          <w:szCs w:val="32"/>
          <w:shd w:val="clear" w:color="auto" w:fill="FFFFFF"/>
        </w:rPr>
        <w:t>2</w:t>
      </w:r>
      <w:r>
        <w:rPr>
          <w:rFonts w:ascii="仿宋_GB2312" w:eastAsia="仿宋_GB2312" w:hAnsi="Calibri" w:hint="eastAsia"/>
          <w:sz w:val="32"/>
          <w:szCs w:val="32"/>
          <w:shd w:val="clear" w:color="auto" w:fill="FFFFFF"/>
        </w:rPr>
        <w:t>次，高质量完成2</w:t>
      </w:r>
      <w:r>
        <w:rPr>
          <w:rFonts w:ascii="仿宋_GB2312" w:eastAsia="仿宋_GB2312" w:hAnsi="Calibri"/>
          <w:sz w:val="32"/>
          <w:szCs w:val="32"/>
          <w:shd w:val="clear" w:color="auto" w:fill="FFFFFF"/>
        </w:rPr>
        <w:t>021</w:t>
      </w:r>
      <w:r>
        <w:rPr>
          <w:rFonts w:ascii="仿宋_GB2312" w:eastAsia="仿宋_GB2312" w:hAnsi="Calibri" w:hint="eastAsia"/>
          <w:sz w:val="32"/>
          <w:szCs w:val="32"/>
          <w:shd w:val="clear" w:color="auto" w:fill="FFFFFF"/>
        </w:rPr>
        <w:t>年度建设任务。开展双高项目2019、2020年度绩效自评工作，启动中期绩效评价准备工作。申报并启动天津市创优赋能建设项目，承接24项重点建设任务，获批“天津市高水平高职学校和《大数据技术》高水平专业群”项目建设单位。完成学院“十四五”</w:t>
      </w:r>
      <w:r>
        <w:rPr>
          <w:rFonts w:ascii="仿宋_GB2312" w:eastAsia="仿宋_GB2312" w:hAnsi="Calibri" w:hint="eastAsia"/>
          <w:sz w:val="32"/>
          <w:szCs w:val="32"/>
          <w:shd w:val="clear" w:color="auto" w:fill="FFFFFF"/>
        </w:rPr>
        <w:lastRenderedPageBreak/>
        <w:t>事业发展规划、学院2022-2024年三年滚动发展规划编制</w:t>
      </w:r>
      <w:r>
        <w:rPr>
          <w:rFonts w:ascii="仿宋_GB2312" w:eastAsia="仿宋_GB2312" w:hAnsi="Calibri"/>
          <w:sz w:val="32"/>
          <w:szCs w:val="32"/>
          <w:shd w:val="clear" w:color="auto" w:fill="FFFFFF"/>
        </w:rPr>
        <w:t>，并将学院</w:t>
      </w:r>
      <w:r>
        <w:rPr>
          <w:rFonts w:ascii="仿宋_GB2312" w:eastAsia="仿宋_GB2312" w:hAnsi="Calibri" w:hint="eastAsia"/>
          <w:sz w:val="32"/>
          <w:szCs w:val="32"/>
          <w:shd w:val="clear" w:color="auto" w:fill="FFFFFF"/>
        </w:rPr>
        <w:t>“</w:t>
      </w:r>
      <w:r>
        <w:rPr>
          <w:rFonts w:ascii="仿宋_GB2312" w:eastAsia="仿宋_GB2312" w:hAnsi="Calibri"/>
          <w:sz w:val="32"/>
          <w:szCs w:val="32"/>
          <w:shd w:val="clear" w:color="auto" w:fill="FFFFFF"/>
        </w:rPr>
        <w:t>十四五</w:t>
      </w:r>
      <w:r>
        <w:rPr>
          <w:rFonts w:ascii="仿宋_GB2312" w:eastAsia="仿宋_GB2312" w:hAnsi="Calibri" w:hint="eastAsia"/>
          <w:sz w:val="32"/>
          <w:szCs w:val="32"/>
          <w:shd w:val="clear" w:color="auto" w:fill="FFFFFF"/>
        </w:rPr>
        <w:t>”</w:t>
      </w:r>
      <w:r>
        <w:rPr>
          <w:rFonts w:ascii="仿宋_GB2312" w:eastAsia="仿宋_GB2312" w:hAnsi="Calibri"/>
          <w:sz w:val="32"/>
          <w:szCs w:val="32"/>
          <w:shd w:val="clear" w:color="auto" w:fill="FFFFFF"/>
        </w:rPr>
        <w:t>事业发展规划纳入学院年度工作要点，层层落实</w:t>
      </w:r>
      <w:r>
        <w:rPr>
          <w:rFonts w:ascii="仿宋_GB2312" w:eastAsia="仿宋_GB2312" w:hAnsi="Calibri" w:hint="eastAsia"/>
          <w:sz w:val="32"/>
          <w:szCs w:val="32"/>
          <w:shd w:val="clear" w:color="auto" w:fill="FFFFFF"/>
        </w:rPr>
        <w:t>。</w:t>
      </w:r>
    </w:p>
    <w:p w14:paraId="3C5B07DF"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bCs/>
          <w:sz w:val="32"/>
          <w:szCs w:val="32"/>
          <w:shd w:val="clear" w:color="auto" w:fill="FFFFFF"/>
        </w:rPr>
        <w:t>2.深化教育教学改革，提高人才培养质量。</w:t>
      </w:r>
      <w:r>
        <w:rPr>
          <w:rFonts w:ascii="仿宋_GB2312" w:eastAsia="仿宋_GB2312" w:hAnsi="仿宋_GB2312" w:cs="仿宋_GB2312" w:hint="eastAsia"/>
          <w:bCs/>
          <w:sz w:val="32"/>
          <w:szCs w:val="32"/>
          <w:shd w:val="clear" w:color="auto" w:fill="FFFFFF"/>
        </w:rPr>
        <w:t>根据京津冀协同发展及天津“1+3+4”产业体系发展需求，优化专业布局，深化“模具”“光伏”2个国家级双高专业群建设，打造“大数据技术”市级高水平专业群，提升“大数据与会计”“造型艺术创意设计”“智能控制”“数字传播”4个校级特色专业群，全力实现专业群与产业链的精准对接。推动“三教”改革，获批天津市“先进制造与新能源技术专业群”职业教育示范性虚拟仿真实训基地，牵头开发4个、参与开发3个天津职业教育国际化专业教学标准并已通过验收。</w:t>
      </w:r>
    </w:p>
    <w:p w14:paraId="0B49B82D"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bCs/>
          <w:sz w:val="32"/>
          <w:szCs w:val="32"/>
          <w:shd w:val="clear" w:color="auto" w:fill="FFFFFF"/>
        </w:rPr>
        <w:t>3.推进鲁班工坊建设，提升学院国际影响力。</w:t>
      </w:r>
      <w:r>
        <w:rPr>
          <w:rFonts w:ascii="仿宋_GB2312" w:eastAsia="仿宋_GB2312" w:hAnsi="仿宋_GB2312" w:cs="仿宋_GB2312" w:hint="eastAsia"/>
          <w:bCs/>
          <w:sz w:val="32"/>
          <w:szCs w:val="32"/>
          <w:shd w:val="clear" w:color="auto" w:fill="FFFFFF"/>
        </w:rPr>
        <w:t>全面优化鲁班工坊建设·体验馆建设，拓宽宣传推广途径，</w:t>
      </w:r>
      <w:proofErr w:type="gramStart"/>
      <w:r>
        <w:rPr>
          <w:rFonts w:ascii="仿宋_GB2312" w:eastAsia="仿宋_GB2312" w:hAnsi="仿宋_GB2312" w:cs="仿宋_GB2312" w:hint="eastAsia"/>
          <w:bCs/>
          <w:sz w:val="32"/>
          <w:szCs w:val="32"/>
          <w:shd w:val="clear" w:color="auto" w:fill="FFFFFF"/>
        </w:rPr>
        <w:t>接待线</w:t>
      </w:r>
      <w:proofErr w:type="gramEnd"/>
      <w:r>
        <w:rPr>
          <w:rFonts w:ascii="仿宋_GB2312" w:eastAsia="仿宋_GB2312" w:hAnsi="仿宋_GB2312" w:cs="仿宋_GB2312" w:hint="eastAsia"/>
          <w:bCs/>
          <w:sz w:val="32"/>
          <w:szCs w:val="32"/>
          <w:shd w:val="clear" w:color="auto" w:fill="FFFFFF"/>
        </w:rPr>
        <w:t>上线下参观人员共计4万余人。积极推进鲁班工</w:t>
      </w:r>
      <w:proofErr w:type="gramStart"/>
      <w:r>
        <w:rPr>
          <w:rFonts w:ascii="仿宋_GB2312" w:eastAsia="仿宋_GB2312" w:hAnsi="仿宋_GB2312" w:cs="仿宋_GB2312" w:hint="eastAsia"/>
          <w:bCs/>
          <w:sz w:val="32"/>
          <w:szCs w:val="32"/>
          <w:shd w:val="clear" w:color="auto" w:fill="FFFFFF"/>
        </w:rPr>
        <w:t>坊项目</w:t>
      </w:r>
      <w:proofErr w:type="gramEnd"/>
      <w:r>
        <w:rPr>
          <w:rFonts w:ascii="仿宋_GB2312" w:eastAsia="仿宋_GB2312" w:hAnsi="仿宋_GB2312" w:cs="仿宋_GB2312" w:hint="eastAsia"/>
          <w:bCs/>
          <w:sz w:val="32"/>
          <w:szCs w:val="32"/>
          <w:shd w:val="clear" w:color="auto" w:fill="FFFFFF"/>
        </w:rPr>
        <w:t>制度化、内涵化建设，申报教育部亚洲项目预算支持项目。完成埃及鲁班工坊二期设备捐赠，受市教育两委委托牵头成立全国首个“非洲职业教育研究中心”并出版《中非职教合作研究》专著1部，主办了2021中国-新西兰职教国际峰会，并受中国教育国际交流协会及中国驻印度大使馆委托，成功承办中印职教国际研讨会，学院在全国鲁班工</w:t>
      </w:r>
      <w:proofErr w:type="gramStart"/>
      <w:r>
        <w:rPr>
          <w:rFonts w:ascii="仿宋_GB2312" w:eastAsia="仿宋_GB2312" w:hAnsi="仿宋_GB2312" w:cs="仿宋_GB2312" w:hint="eastAsia"/>
          <w:bCs/>
          <w:sz w:val="32"/>
          <w:szCs w:val="32"/>
          <w:shd w:val="clear" w:color="auto" w:fill="FFFFFF"/>
        </w:rPr>
        <w:t>坊建设</w:t>
      </w:r>
      <w:proofErr w:type="gramEnd"/>
      <w:r>
        <w:rPr>
          <w:rFonts w:ascii="仿宋_GB2312" w:eastAsia="仿宋_GB2312" w:hAnsi="仿宋_GB2312" w:cs="仿宋_GB2312" w:hint="eastAsia"/>
          <w:bCs/>
          <w:sz w:val="32"/>
          <w:szCs w:val="32"/>
          <w:shd w:val="clear" w:color="auto" w:fill="FFFFFF"/>
        </w:rPr>
        <w:t>联盟成立大会上被推选为副理事长单位。</w:t>
      </w:r>
      <w:r>
        <w:rPr>
          <w:rFonts w:ascii="仿宋_GB2312" w:eastAsia="仿宋_GB2312" w:hAnsi="仿宋_GB2312" w:cs="仿宋_GB2312" w:hint="eastAsia"/>
          <w:bCs/>
          <w:sz w:val="32"/>
          <w:szCs w:val="32"/>
        </w:rPr>
        <w:t>承办第五届世界智能大会同期活动，来自41个国家和国际组织的驻华大使和驻华使节来校参</w:t>
      </w:r>
      <w:r>
        <w:rPr>
          <w:rFonts w:ascii="仿宋_GB2312" w:eastAsia="仿宋_GB2312" w:hAnsi="仿宋_GB2312" w:cs="仿宋_GB2312" w:hint="eastAsia"/>
          <w:bCs/>
          <w:sz w:val="32"/>
          <w:szCs w:val="32"/>
        </w:rPr>
        <w:lastRenderedPageBreak/>
        <w:t>观考察，提升了</w:t>
      </w:r>
      <w:r>
        <w:rPr>
          <w:rFonts w:ascii="仿宋_GB2312" w:eastAsia="仿宋_GB2312" w:hAnsi="仿宋_GB2312" w:cs="仿宋_GB2312"/>
          <w:bCs/>
          <w:sz w:val="32"/>
          <w:szCs w:val="32"/>
        </w:rPr>
        <w:t>学院</w:t>
      </w:r>
      <w:r>
        <w:rPr>
          <w:rFonts w:ascii="仿宋_GB2312" w:eastAsia="仿宋_GB2312" w:hAnsi="仿宋_GB2312" w:cs="仿宋_GB2312" w:hint="eastAsia"/>
          <w:bCs/>
          <w:sz w:val="32"/>
          <w:szCs w:val="32"/>
        </w:rPr>
        <w:t>国际影响力。</w:t>
      </w:r>
    </w:p>
    <w:p w14:paraId="262B58BC"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bCs/>
          <w:sz w:val="32"/>
          <w:szCs w:val="32"/>
          <w:shd w:val="clear" w:color="auto" w:fill="FFFFFF"/>
        </w:rPr>
        <w:t>4.持续深化产教融合，提升社会服务能力。</w:t>
      </w:r>
      <w:r>
        <w:rPr>
          <w:rFonts w:ascii="仿宋_GB2312" w:eastAsia="仿宋_GB2312" w:hAnsi="仿宋_GB2312" w:cs="仿宋_GB2312" w:hint="eastAsia"/>
          <w:bCs/>
          <w:sz w:val="32"/>
          <w:szCs w:val="32"/>
          <w:shd w:val="clear" w:color="auto" w:fill="FFFFFF"/>
        </w:rPr>
        <w:t>新吸纳卡尔蔡司（上海）管理有限公司、国家会展中心（天津）有限责任公司等五家企业进入校企合作董事会。京津冀模具现代职业教育集团获批教育部第二批示范性职业教育集团培育单位，与天津市新能源协会共同牵头组建京津冀新能源现代职业教育集团。全年开展各类培训8305人次，技能鉴定2471人次。引入并立项企业技术服务项目15项，获得专利受理通知书57项，专利授权证书24项，计算机软件著作权登记证书2个，创历史新高。28名教师入选2021年天津市企业科技特派员。顺利完成天津市</w:t>
      </w:r>
      <w:proofErr w:type="gramStart"/>
      <w:r>
        <w:rPr>
          <w:rFonts w:ascii="仿宋_GB2312" w:eastAsia="仿宋_GB2312" w:hAnsi="仿宋_GB2312" w:cs="仿宋_GB2312" w:hint="eastAsia"/>
          <w:bCs/>
          <w:sz w:val="32"/>
          <w:szCs w:val="32"/>
          <w:shd w:val="clear" w:color="auto" w:fill="FFFFFF"/>
        </w:rPr>
        <w:t>第十批援疆第一期</w:t>
      </w:r>
      <w:proofErr w:type="gramEnd"/>
      <w:r>
        <w:rPr>
          <w:rFonts w:ascii="仿宋_GB2312" w:eastAsia="仿宋_GB2312" w:hAnsi="仿宋_GB2312" w:cs="仿宋_GB2312" w:hint="eastAsia"/>
          <w:bCs/>
          <w:sz w:val="32"/>
          <w:szCs w:val="32"/>
          <w:shd w:val="clear" w:color="auto" w:fill="FFFFFF"/>
        </w:rPr>
        <w:t>任务，继续选派了3名</w:t>
      </w:r>
      <w:proofErr w:type="gramStart"/>
      <w:r>
        <w:rPr>
          <w:rFonts w:ascii="仿宋_GB2312" w:eastAsia="仿宋_GB2312" w:hAnsi="仿宋_GB2312" w:cs="仿宋_GB2312" w:hint="eastAsia"/>
          <w:bCs/>
          <w:sz w:val="32"/>
          <w:szCs w:val="32"/>
          <w:shd w:val="clear" w:color="auto" w:fill="FFFFFF"/>
        </w:rPr>
        <w:t>援疆干部</w:t>
      </w:r>
      <w:proofErr w:type="gramEnd"/>
      <w:r>
        <w:rPr>
          <w:rFonts w:ascii="仿宋_GB2312" w:eastAsia="仿宋_GB2312" w:hAnsi="仿宋_GB2312" w:cs="仿宋_GB2312" w:hint="eastAsia"/>
          <w:bCs/>
          <w:sz w:val="32"/>
          <w:szCs w:val="32"/>
          <w:shd w:val="clear" w:color="auto" w:fill="FFFFFF"/>
        </w:rPr>
        <w:t>人才赴新疆工作。</w:t>
      </w:r>
    </w:p>
    <w:p w14:paraId="67F7FB96"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5.积极参赛办赛，高水平举办职教活动周。</w:t>
      </w:r>
      <w:r>
        <w:rPr>
          <w:rFonts w:ascii="仿宋_GB2312" w:eastAsia="仿宋_GB2312" w:hAnsi="仿宋_GB2312" w:cs="仿宋_GB2312" w:hint="eastAsia"/>
          <w:bCs/>
          <w:sz w:val="32"/>
          <w:szCs w:val="32"/>
          <w:shd w:val="clear" w:color="auto" w:fill="FFFFFF"/>
        </w:rPr>
        <w:t>承办2021年风光互补发电系统安装与调试、光</w:t>
      </w:r>
      <w:proofErr w:type="gramStart"/>
      <w:r>
        <w:rPr>
          <w:rFonts w:ascii="仿宋_GB2312" w:eastAsia="仿宋_GB2312" w:hAnsi="仿宋_GB2312" w:cs="仿宋_GB2312" w:hint="eastAsia"/>
          <w:bCs/>
          <w:sz w:val="32"/>
          <w:szCs w:val="32"/>
          <w:shd w:val="clear" w:color="auto" w:fill="FFFFFF"/>
        </w:rPr>
        <w:t>伏电子</w:t>
      </w:r>
      <w:proofErr w:type="gramEnd"/>
      <w:r>
        <w:rPr>
          <w:rFonts w:ascii="仿宋_GB2312" w:eastAsia="仿宋_GB2312" w:hAnsi="仿宋_GB2312" w:cs="仿宋_GB2312" w:hint="eastAsia"/>
          <w:bCs/>
          <w:sz w:val="32"/>
          <w:szCs w:val="32"/>
          <w:shd w:val="clear" w:color="auto" w:fill="FFFFFF"/>
        </w:rPr>
        <w:t>工程设计与实施、模具数字化设计与制造工艺三个赛项，承办第二届“海河工匠杯”全国工业设计职业技能大赛家具设计师天津选拔赛。在各级各类技能大赛中师生获奖311人次，其中学生获国家二等奖7人次、市级一等奖60人次、二等奖45人次、三等奖157人次；教师获得市级一等奖1人次，二等奖19人次，三等奖22人次。高水平举办职教活动周活动，承办“2021年上海三菱电梯有限公司华北大区技能大赛”，举办大师博艺工作室参观体验、普职融通进校园等19项活动，充分展示职业教育发展成果。</w:t>
      </w:r>
    </w:p>
    <w:p w14:paraId="2F7B9AC9"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lastRenderedPageBreak/>
        <w:t>6.多维</w:t>
      </w:r>
      <w:proofErr w:type="gramStart"/>
      <w:r>
        <w:rPr>
          <w:rFonts w:ascii="仿宋_GB2312" w:eastAsia="仿宋_GB2312" w:hAnsi="仿宋_GB2312" w:cs="仿宋_GB2312" w:hint="eastAsia"/>
          <w:b/>
          <w:sz w:val="32"/>
          <w:szCs w:val="32"/>
          <w:shd w:val="clear" w:color="auto" w:fill="FFFFFF"/>
        </w:rPr>
        <w:t>度开展</w:t>
      </w:r>
      <w:proofErr w:type="gramEnd"/>
      <w:r>
        <w:rPr>
          <w:rFonts w:ascii="仿宋_GB2312" w:eastAsia="仿宋_GB2312" w:hAnsi="仿宋_GB2312" w:cs="仿宋_GB2312" w:hint="eastAsia"/>
          <w:b/>
          <w:sz w:val="32"/>
          <w:szCs w:val="32"/>
          <w:shd w:val="clear" w:color="auto" w:fill="FFFFFF"/>
        </w:rPr>
        <w:t>创新创业活动，满足学生多层次需求。</w:t>
      </w:r>
      <w:r>
        <w:rPr>
          <w:rFonts w:ascii="仿宋_GB2312" w:eastAsia="仿宋_GB2312" w:hAnsi="仿宋_GB2312" w:cs="仿宋_GB2312" w:hint="eastAsia"/>
          <w:bCs/>
          <w:sz w:val="32"/>
          <w:szCs w:val="32"/>
          <w:shd w:val="clear" w:color="auto" w:fill="FFFFFF"/>
        </w:rPr>
        <w:t>提升学生就创业综合素质，举办创新创业活动40余场次。</w:t>
      </w:r>
      <w:proofErr w:type="gramStart"/>
      <w:r>
        <w:rPr>
          <w:rFonts w:ascii="仿宋_GB2312" w:eastAsia="仿宋_GB2312" w:hAnsi="仿宋_GB2312" w:cs="仿宋_GB2312" w:hint="eastAsia"/>
          <w:bCs/>
          <w:sz w:val="32"/>
          <w:szCs w:val="32"/>
          <w:shd w:val="clear" w:color="auto" w:fill="FFFFFF"/>
        </w:rPr>
        <w:t>通过专创协同</w:t>
      </w:r>
      <w:proofErr w:type="gramEnd"/>
      <w:r>
        <w:rPr>
          <w:rFonts w:ascii="仿宋_GB2312" w:eastAsia="仿宋_GB2312" w:hAnsi="仿宋_GB2312" w:cs="仿宋_GB2312" w:hint="eastAsia"/>
          <w:bCs/>
          <w:sz w:val="32"/>
          <w:szCs w:val="32"/>
          <w:shd w:val="clear" w:color="auto" w:fill="FFFFFF"/>
        </w:rPr>
        <w:t>搭建融合平台，助力专业化技术型项目成长。举办第七届“互联网+”大赛选拔赛暨学院第九届创新创业大赛，艺术学院《溯—古瓷首饰设计与工艺》荣获第七届中国国际“互联网+”大学生创新创业</w:t>
      </w:r>
      <w:proofErr w:type="gramStart"/>
      <w:r>
        <w:rPr>
          <w:rFonts w:ascii="仿宋_GB2312" w:eastAsia="仿宋_GB2312" w:hAnsi="仿宋_GB2312" w:cs="仿宋_GB2312" w:hint="eastAsia"/>
          <w:bCs/>
          <w:sz w:val="32"/>
          <w:szCs w:val="32"/>
          <w:shd w:val="clear" w:color="auto" w:fill="FFFFFF"/>
        </w:rPr>
        <w:t>大赛校赛一等奖</w:t>
      </w:r>
      <w:proofErr w:type="gramEnd"/>
      <w:r>
        <w:rPr>
          <w:rFonts w:ascii="仿宋_GB2312" w:eastAsia="仿宋_GB2312" w:hAnsi="仿宋_GB2312" w:cs="仿宋_GB2312" w:hint="eastAsia"/>
          <w:bCs/>
          <w:sz w:val="32"/>
          <w:szCs w:val="32"/>
          <w:shd w:val="clear" w:color="auto" w:fill="FFFFFF"/>
        </w:rPr>
        <w:t>、市赛金奖、国赛铜奖。学院推选项目荣获市赛奖项16项。承办2021年海河教育园区“企业命题、院校揭榜、师生解题、融合创新”产教融合创新创业大赛，荣获三等奖1项。参加“聚文创力量 庆建党百年”2021年大学生文化创意创新创业大赛、天津市创新方法大赛等市级双创赛事，荣获6个奖项。</w:t>
      </w:r>
    </w:p>
    <w:p w14:paraId="33EDDD13" w14:textId="77777777" w:rsidR="00CD3954" w:rsidRDefault="00000000">
      <w:pPr>
        <w:widowControl w:val="0"/>
        <w:kinsoku w:val="0"/>
        <w:autoSpaceDE w:val="0"/>
        <w:autoSpaceDN w:val="0"/>
        <w:spacing w:after="0" w:line="60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7.提高政治站位，强化平安校园建设。</w:t>
      </w:r>
      <w:r>
        <w:rPr>
          <w:rFonts w:ascii="仿宋_GB2312" w:eastAsia="仿宋_GB2312" w:hAnsi="仿宋_GB2312" w:cs="仿宋_GB2312" w:hint="eastAsia"/>
          <w:bCs/>
          <w:sz w:val="32"/>
          <w:szCs w:val="32"/>
          <w:shd w:val="clear" w:color="auto" w:fill="FFFFFF"/>
        </w:rPr>
        <w:t>全面加强校园安全稳定工作，全年实现安全事故发生率为零、特种设备安全事故发生率为零、安全隐患整改率百分之百。强化技防手段，完成学院技防监控改造项目的施工、验收工作，提高校园安全稳定防范能力。</w:t>
      </w:r>
      <w:r>
        <w:rPr>
          <w:rFonts w:ascii="仿宋_GB2312" w:eastAsia="仿宋_GB2312" w:hAnsi="仿宋_GB2312" w:cs="仿宋_GB2312" w:hint="eastAsia"/>
          <w:sz w:val="32"/>
          <w:szCs w:val="32"/>
          <w:shd w:val="clear" w:color="auto" w:fill="FFFFFF"/>
        </w:rPr>
        <w:t>严格落实常态化疫情防控要求，及时按上级最新要求实施防控排查和管理，常态</w:t>
      </w:r>
      <w:proofErr w:type="gramStart"/>
      <w:r>
        <w:rPr>
          <w:rFonts w:ascii="仿宋_GB2312" w:eastAsia="仿宋_GB2312" w:hAnsi="仿宋_GB2312" w:cs="仿宋_GB2312" w:hint="eastAsia"/>
          <w:sz w:val="32"/>
          <w:szCs w:val="32"/>
          <w:shd w:val="clear" w:color="auto" w:fill="FFFFFF"/>
        </w:rPr>
        <w:t>化开展</w:t>
      </w:r>
      <w:proofErr w:type="gramEnd"/>
      <w:r>
        <w:rPr>
          <w:rFonts w:ascii="仿宋_GB2312" w:eastAsia="仿宋_GB2312" w:hAnsi="仿宋_GB2312" w:cs="仿宋_GB2312" w:hint="eastAsia"/>
          <w:sz w:val="32"/>
          <w:szCs w:val="32"/>
          <w:shd w:val="clear" w:color="auto" w:fill="FFFFFF"/>
        </w:rPr>
        <w:t>重点地区人员排查，严格离津请假和管理，面向全体师生开展大规模核酸检测2次，组织师生员工接种疫苗3次，周密做好春季、秋季开学和新生报到工作，确保了校园安全稳定。</w:t>
      </w:r>
    </w:p>
    <w:p w14:paraId="4746E364" w14:textId="77777777" w:rsidR="00CD3954" w:rsidRDefault="00000000">
      <w:pPr>
        <w:widowControl w:val="0"/>
        <w:kinsoku w:val="0"/>
        <w:autoSpaceDE w:val="0"/>
        <w:autoSpaceDN w:val="0"/>
        <w:spacing w:after="0" w:line="60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二、存在主要问题</w:t>
      </w:r>
    </w:p>
    <w:p w14:paraId="058E43BB"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1.落实全面从严治党责任和党风廉政建设“一岗双责”有差距，压力传导不到位，中层干部和教职工“中温下冷”</w:t>
      </w:r>
      <w:r>
        <w:rPr>
          <w:rFonts w:ascii="仿宋_GB2312" w:eastAsia="仿宋_GB2312" w:hAnsi="仿宋_GB2312" w:cs="仿宋_GB2312" w:hint="eastAsia"/>
          <w:sz w:val="32"/>
          <w:szCs w:val="32"/>
          <w:shd w:val="clear" w:color="auto" w:fill="FFFFFF"/>
        </w:rPr>
        <w:lastRenderedPageBreak/>
        <w:t>现象仍有存在。落实《中国共产党普通高校基层组织条例》要求，进一步规范二级学院党组织设置、提升政治功能有差距。</w:t>
      </w:r>
    </w:p>
    <w:p w14:paraId="3DC90C97"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2.双高校建设进入中期绩效评价阶段，高贡献度、高影响力的标志性成果不突出、国家级重要奖项较少，特别是横向技术服务中小企业收入等硬指标差距较大，“岗课赛证”改革推广力度不够。</w:t>
      </w:r>
    </w:p>
    <w:p w14:paraId="64F4C469"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3.产业学院体制机制不健全，配套制度不完善。学生就业创业观教育效果不明显，毕业生就业率在全市高职院校的排名与</w:t>
      </w:r>
      <w:proofErr w:type="gramStart"/>
      <w:r>
        <w:rPr>
          <w:rFonts w:ascii="仿宋_GB2312" w:eastAsia="仿宋_GB2312" w:hAnsi="仿宋_GB2312" w:cs="仿宋_GB2312" w:hint="eastAsia"/>
          <w:sz w:val="32"/>
          <w:szCs w:val="32"/>
          <w:shd w:val="clear" w:color="auto" w:fill="FFFFFF"/>
        </w:rPr>
        <w:t>学院双</w:t>
      </w:r>
      <w:proofErr w:type="gramEnd"/>
      <w:r>
        <w:rPr>
          <w:rFonts w:ascii="仿宋_GB2312" w:eastAsia="仿宋_GB2312" w:hAnsi="仿宋_GB2312" w:cs="仿宋_GB2312" w:hint="eastAsia"/>
          <w:sz w:val="32"/>
          <w:szCs w:val="32"/>
          <w:shd w:val="clear" w:color="auto" w:fill="FFFFFF"/>
        </w:rPr>
        <w:t>高校站位不符。</w:t>
      </w:r>
    </w:p>
    <w:p w14:paraId="1D1FDBE5" w14:textId="77777777" w:rsidR="00CD3954" w:rsidRDefault="00000000">
      <w:pPr>
        <w:widowControl w:val="0"/>
        <w:kinsoku w:val="0"/>
        <w:autoSpaceDE w:val="0"/>
        <w:autoSpaceDN w:val="0"/>
        <w:spacing w:after="0" w:line="600" w:lineRule="exact"/>
        <w:ind w:firstLineChars="200" w:firstLine="640"/>
        <w:jc w:val="both"/>
        <w:rPr>
          <w:rFonts w:ascii="黑体" w:eastAsia="黑体" w:hAnsi="黑体" w:cs="仿宋_GB2312"/>
          <w:sz w:val="32"/>
          <w:szCs w:val="32"/>
        </w:rPr>
      </w:pPr>
      <w:r>
        <w:rPr>
          <w:rFonts w:ascii="仿宋_GB2312" w:eastAsia="仿宋_GB2312" w:hAnsi="仿宋_GB2312" w:cs="仿宋_GB2312" w:hint="eastAsia"/>
          <w:sz w:val="32"/>
          <w:szCs w:val="32"/>
          <w:shd w:val="clear" w:color="auto" w:fill="FFFFFF"/>
        </w:rPr>
        <w:t>4.由于二轻党校撤销并入学院后财政拨款大幅度减少，且在建基建项目和双高校建设等项目自筹资金投入持续增加，资金紧张对学院可持续发展带来风险挑战。</w:t>
      </w:r>
    </w:p>
    <w:p w14:paraId="6A439B4F" w14:textId="77777777" w:rsidR="00CD3954" w:rsidRDefault="00000000">
      <w:pPr>
        <w:widowControl w:val="0"/>
        <w:kinsoku w:val="0"/>
        <w:autoSpaceDE w:val="0"/>
        <w:autoSpaceDN w:val="0"/>
        <w:spacing w:after="0" w:line="600" w:lineRule="exact"/>
        <w:ind w:firstLineChars="200" w:firstLine="640"/>
        <w:jc w:val="both"/>
        <w:rPr>
          <w:rFonts w:ascii="黑体" w:eastAsia="黑体" w:hAnsi="黑体" w:cs="黑体"/>
          <w:bCs/>
          <w:sz w:val="32"/>
          <w:szCs w:val="32"/>
          <w:shd w:val="clear" w:color="auto" w:fill="FFFFFF"/>
        </w:rPr>
      </w:pPr>
      <w:r>
        <w:rPr>
          <w:rFonts w:ascii="黑体" w:eastAsia="黑体" w:hAnsi="黑体" w:cs="黑体" w:hint="eastAsia"/>
          <w:bCs/>
          <w:sz w:val="32"/>
          <w:szCs w:val="32"/>
        </w:rPr>
        <w:t>三、2022年工作要点</w:t>
      </w:r>
    </w:p>
    <w:p w14:paraId="3EAA0B9A" w14:textId="77777777" w:rsidR="00CD3954" w:rsidRDefault="00000000">
      <w:pPr>
        <w:widowControl w:val="0"/>
        <w:numPr>
          <w:ilvl w:val="0"/>
          <w:numId w:val="1"/>
        </w:numPr>
        <w:kinsoku w:val="0"/>
        <w:autoSpaceDE w:val="0"/>
        <w:autoSpaceDN w:val="0"/>
        <w:spacing w:after="0" w:line="600" w:lineRule="exact"/>
        <w:ind w:firstLineChars="200" w:firstLine="643"/>
        <w:jc w:val="both"/>
        <w:rPr>
          <w:rFonts w:ascii="楷体_GB2312" w:eastAsia="楷体_GB2312" w:hAnsi="仿宋_GB2312" w:cs="仿宋_GB2312"/>
          <w:b/>
          <w:sz w:val="32"/>
          <w:szCs w:val="32"/>
        </w:rPr>
      </w:pPr>
      <w:r>
        <w:rPr>
          <w:rFonts w:ascii="楷体_GB2312" w:eastAsia="楷体_GB2312" w:hAnsi="仿宋_GB2312" w:cs="仿宋_GB2312" w:hint="eastAsia"/>
          <w:b/>
          <w:sz w:val="32"/>
          <w:szCs w:val="32"/>
        </w:rPr>
        <w:t>指导思想</w:t>
      </w:r>
    </w:p>
    <w:p w14:paraId="1C8BEDFC"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bCs/>
          <w:kern w:val="24"/>
          <w:sz w:val="32"/>
          <w:szCs w:val="32"/>
        </w:rPr>
      </w:pPr>
      <w:r>
        <w:rPr>
          <w:rFonts w:ascii="仿宋_GB2312" w:eastAsia="仿宋_GB2312" w:hAnsi="仿宋_GB2312" w:cs="仿宋_GB2312" w:hint="eastAsia"/>
          <w:bCs/>
          <w:kern w:val="24"/>
          <w:sz w:val="32"/>
          <w:szCs w:val="32"/>
        </w:rPr>
        <w:t>2022年是党的二十大召开之年，也是实施“十四五”规划承上启下的重要一年，更是</w:t>
      </w:r>
      <w:proofErr w:type="gramStart"/>
      <w:r>
        <w:rPr>
          <w:rFonts w:ascii="仿宋_GB2312" w:eastAsia="仿宋_GB2312" w:hAnsi="仿宋_GB2312" w:cs="仿宋_GB2312" w:hint="eastAsia"/>
          <w:bCs/>
          <w:kern w:val="24"/>
          <w:sz w:val="32"/>
          <w:szCs w:val="32"/>
        </w:rPr>
        <w:t>学院双</w:t>
      </w:r>
      <w:proofErr w:type="gramEnd"/>
      <w:r>
        <w:rPr>
          <w:rFonts w:ascii="仿宋_GB2312" w:eastAsia="仿宋_GB2312" w:hAnsi="仿宋_GB2312" w:cs="仿宋_GB2312" w:hint="eastAsia"/>
          <w:bCs/>
          <w:kern w:val="24"/>
          <w:sz w:val="32"/>
          <w:szCs w:val="32"/>
        </w:rPr>
        <w:t>高校建设的攻坚之年，做好今年的工作事关长远、意义重大。学院坚持深入学习贯彻习近平新时代中国特色社会主义思想，贯彻落实党的十九大和</w:t>
      </w:r>
      <w:bookmarkStart w:id="0" w:name="_Hlk97032305"/>
      <w:r>
        <w:rPr>
          <w:rFonts w:ascii="仿宋_GB2312" w:eastAsia="仿宋_GB2312" w:hAnsi="仿宋_GB2312" w:cs="仿宋_GB2312" w:hint="eastAsia"/>
          <w:bCs/>
          <w:kern w:val="24"/>
          <w:sz w:val="32"/>
          <w:szCs w:val="32"/>
        </w:rPr>
        <w:t>十九届历次全会精神</w:t>
      </w:r>
      <w:bookmarkEnd w:id="0"/>
      <w:r>
        <w:rPr>
          <w:rFonts w:ascii="仿宋_GB2312" w:eastAsia="仿宋_GB2312" w:hAnsi="仿宋_GB2312" w:cs="仿宋_GB2312" w:hint="eastAsia"/>
          <w:bCs/>
          <w:kern w:val="24"/>
          <w:sz w:val="32"/>
          <w:szCs w:val="32"/>
        </w:rPr>
        <w:t>，贯彻落</w:t>
      </w:r>
      <w:proofErr w:type="gramStart"/>
      <w:r>
        <w:rPr>
          <w:rFonts w:ascii="仿宋_GB2312" w:eastAsia="仿宋_GB2312" w:hAnsi="仿宋_GB2312" w:cs="仿宋_GB2312" w:hint="eastAsia"/>
          <w:bCs/>
          <w:kern w:val="24"/>
          <w:sz w:val="32"/>
          <w:szCs w:val="32"/>
        </w:rPr>
        <w:t>实习近</w:t>
      </w:r>
      <w:proofErr w:type="gramEnd"/>
      <w:r>
        <w:rPr>
          <w:rFonts w:ascii="仿宋_GB2312" w:eastAsia="仿宋_GB2312" w:hAnsi="仿宋_GB2312" w:cs="仿宋_GB2312" w:hint="eastAsia"/>
          <w:bCs/>
          <w:kern w:val="24"/>
          <w:sz w:val="32"/>
          <w:szCs w:val="32"/>
        </w:rPr>
        <w:t>平总书记关于教育的重要论述和全国教育大会精神，按照市教育两委和</w:t>
      </w:r>
      <w:proofErr w:type="gramStart"/>
      <w:r>
        <w:rPr>
          <w:rFonts w:ascii="仿宋_GB2312" w:eastAsia="仿宋_GB2312" w:hAnsi="仿宋_GB2312" w:cs="仿宋_GB2312" w:hint="eastAsia"/>
          <w:bCs/>
          <w:kern w:val="24"/>
          <w:sz w:val="32"/>
          <w:szCs w:val="32"/>
        </w:rPr>
        <w:t>渤</w:t>
      </w:r>
      <w:proofErr w:type="gramEnd"/>
      <w:r>
        <w:rPr>
          <w:rFonts w:ascii="仿宋_GB2312" w:eastAsia="仿宋_GB2312" w:hAnsi="仿宋_GB2312" w:cs="仿宋_GB2312" w:hint="eastAsia"/>
          <w:bCs/>
          <w:kern w:val="24"/>
          <w:sz w:val="32"/>
          <w:szCs w:val="32"/>
        </w:rPr>
        <w:t>轻集团党委的部署要求，以“一点两线”为抓手着力加强基层党组织建设，以迎接党的二十大胜利召开为主线、为首要政治</w:t>
      </w:r>
      <w:r>
        <w:rPr>
          <w:rFonts w:ascii="仿宋_GB2312" w:eastAsia="仿宋_GB2312" w:hAnsi="仿宋_GB2312" w:cs="仿宋_GB2312" w:hint="eastAsia"/>
          <w:bCs/>
          <w:kern w:val="24"/>
          <w:sz w:val="32"/>
          <w:szCs w:val="32"/>
        </w:rPr>
        <w:lastRenderedPageBreak/>
        <w:t>任务，主动担当、积极作为，奋力推进学院高质量发展。</w:t>
      </w:r>
    </w:p>
    <w:p w14:paraId="3F35AA9F" w14:textId="77777777" w:rsidR="00CD3954" w:rsidRDefault="00000000">
      <w:pPr>
        <w:widowControl w:val="0"/>
        <w:kinsoku w:val="0"/>
        <w:autoSpaceDE w:val="0"/>
        <w:autoSpaceDN w:val="0"/>
        <w:spacing w:after="0" w:line="600" w:lineRule="exact"/>
        <w:ind w:firstLineChars="200" w:firstLine="643"/>
        <w:jc w:val="both"/>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（二）总体目标</w:t>
      </w:r>
    </w:p>
    <w:p w14:paraId="08DF79F2" w14:textId="77777777" w:rsidR="00CD3954" w:rsidRDefault="00000000">
      <w:pPr>
        <w:widowControl w:val="0"/>
        <w:kinsoku w:val="0"/>
        <w:autoSpaceDE w:val="0"/>
        <w:autoSpaceDN w:val="0"/>
        <w:spacing w:after="0" w:line="600" w:lineRule="exact"/>
        <w:ind w:firstLineChars="200" w:firstLine="640"/>
        <w:jc w:val="both"/>
        <w:rPr>
          <w:rFonts w:ascii="仿宋_GB2312" w:eastAsia="仿宋_GB2312" w:hAnsi="仿宋_GB2312" w:cs="仿宋_GB2312"/>
          <w:bCs/>
          <w:kern w:val="24"/>
          <w:sz w:val="32"/>
          <w:szCs w:val="32"/>
        </w:rPr>
      </w:pPr>
      <w:r>
        <w:rPr>
          <w:rFonts w:ascii="仿宋_GB2312" w:eastAsia="仿宋_GB2312" w:hAnsi="仿宋_GB2312" w:cs="仿宋_GB2312" w:hint="eastAsia"/>
          <w:bCs/>
          <w:kern w:val="24"/>
          <w:sz w:val="32"/>
          <w:szCs w:val="32"/>
        </w:rPr>
        <w:t>坚持以习近平新时代中国特色社会主义思想为指导，全面贯彻党的教育方针，落实立德树人根本任务，深入贯彻全国和本市职业教育大会部署，按照集团党委对职业院校“三个加强、争创六个标杆”的部署要求，全力推进双高校建设攻坚创优，高水平推进模具和新能源等重点专业</w:t>
      </w:r>
      <w:r>
        <w:rPr>
          <w:rFonts w:ascii="仿宋_GB2312" w:eastAsia="仿宋_GB2312" w:hAnsi="仿宋_GB2312" w:cs="仿宋_GB2312"/>
          <w:bCs/>
          <w:kern w:val="24"/>
          <w:sz w:val="32"/>
          <w:szCs w:val="32"/>
        </w:rPr>
        <w:t>群</w:t>
      </w:r>
      <w:r>
        <w:rPr>
          <w:rFonts w:ascii="仿宋_GB2312" w:eastAsia="仿宋_GB2312" w:hAnsi="仿宋_GB2312" w:cs="仿宋_GB2312" w:hint="eastAsia"/>
          <w:bCs/>
          <w:kern w:val="24"/>
          <w:sz w:val="32"/>
          <w:szCs w:val="32"/>
        </w:rPr>
        <w:t>建设，发挥鲁班工坊“一体两翼”作用，持续提升学院在全国职业院校站位和国际影响力，不断提升职业教育适应性，以优异成绩迎接党的二十大胜利召开。</w:t>
      </w:r>
    </w:p>
    <w:p w14:paraId="0055E6C6" w14:textId="77777777" w:rsidR="00CD3954" w:rsidRDefault="00000000">
      <w:pPr>
        <w:pStyle w:val="a0"/>
        <w:widowControl w:val="0"/>
        <w:kinsoku w:val="0"/>
        <w:autoSpaceDE w:val="0"/>
        <w:autoSpaceDN w:val="0"/>
        <w:spacing w:after="0" w:line="600" w:lineRule="exact"/>
        <w:ind w:firstLineChars="150" w:firstLine="482"/>
        <w:jc w:val="both"/>
        <w:rPr>
          <w:rFonts w:ascii="楷体_GB2312" w:eastAsia="楷体_GB2312" w:hAnsi="仿宋_GB2312" w:cs="仿宋_GB2312"/>
          <w:b/>
          <w:bCs/>
          <w:sz w:val="32"/>
          <w:szCs w:val="32"/>
        </w:rPr>
      </w:pPr>
      <w:r>
        <w:rPr>
          <w:rFonts w:ascii="楷体_GB2312" w:eastAsia="楷体_GB2312" w:hAnsi="仿宋_GB2312" w:cs="仿宋_GB2312" w:hint="eastAsia"/>
          <w:b/>
          <w:bCs/>
          <w:sz w:val="32"/>
          <w:szCs w:val="32"/>
        </w:rPr>
        <w:t>（三）主要任务</w:t>
      </w:r>
    </w:p>
    <w:p w14:paraId="7A82F3B2"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1.深入学习贯彻习近平新时代中国特色社会主义思想，不断加强基层党的建设</w:t>
      </w:r>
    </w:p>
    <w:p w14:paraId="0CCBF598"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（1）加强党的政治建设。</w:t>
      </w:r>
      <w:r>
        <w:rPr>
          <w:rFonts w:ascii="仿宋_GB2312" w:eastAsia="仿宋_GB2312" w:hAnsi="仿宋_GB2312" w:cs="仿宋_GB2312" w:hint="eastAsia"/>
          <w:bCs/>
          <w:sz w:val="32"/>
          <w:szCs w:val="32"/>
          <w:shd w:val="clear" w:color="auto" w:fill="FFFFFF"/>
        </w:rPr>
        <w:t>持续深刻认识、深入阐释“两个确立”的决定性意义，切实把思想和行动紧紧的统一到习近平总书记重要指示批示和中央、市委的部署要求上来，将教育事业作为“两个大计”的要求落到实处。把习近平新时代中国特色社会主义思想作为政治理论学习的必修课，加强两级中心组建设，采取集中学、自主学、实践学、研讨学等多种形式，发挥</w:t>
      </w:r>
      <w:proofErr w:type="gramStart"/>
      <w:r>
        <w:rPr>
          <w:rFonts w:ascii="仿宋_GB2312" w:eastAsia="仿宋_GB2312" w:hAnsi="仿宋_GB2312" w:cs="仿宋_GB2312" w:hint="eastAsia"/>
          <w:bCs/>
          <w:sz w:val="32"/>
          <w:szCs w:val="32"/>
          <w:shd w:val="clear" w:color="auto" w:fill="FFFFFF"/>
        </w:rPr>
        <w:t>思政课</w:t>
      </w:r>
      <w:proofErr w:type="gramEnd"/>
      <w:r>
        <w:rPr>
          <w:rFonts w:ascii="仿宋_GB2312" w:eastAsia="仿宋_GB2312" w:hAnsi="仿宋_GB2312" w:cs="仿宋_GB2312" w:hint="eastAsia"/>
          <w:bCs/>
          <w:sz w:val="32"/>
          <w:szCs w:val="32"/>
          <w:shd w:val="clear" w:color="auto" w:fill="FFFFFF"/>
        </w:rPr>
        <w:t>教师作用，深入学习贯彻党的十九届六中全会精神，深化学史明理、学史增信、学史崇德、学史力行，不断增强政治判断力、政治领悟力、政治执行力。聚焦</w:t>
      </w:r>
      <w:proofErr w:type="gramStart"/>
      <w:r>
        <w:rPr>
          <w:rFonts w:ascii="仿宋_GB2312" w:eastAsia="仿宋_GB2312" w:hAnsi="仿宋_GB2312" w:cs="仿宋_GB2312" w:hint="eastAsia"/>
          <w:bCs/>
          <w:sz w:val="32"/>
          <w:szCs w:val="32"/>
          <w:shd w:val="clear" w:color="auto" w:fill="FFFFFF"/>
        </w:rPr>
        <w:t>聚力党的</w:t>
      </w:r>
      <w:proofErr w:type="gramEnd"/>
      <w:r>
        <w:rPr>
          <w:rFonts w:ascii="仿宋_GB2312" w:eastAsia="仿宋_GB2312" w:hAnsi="仿宋_GB2312" w:cs="仿宋_GB2312" w:hint="eastAsia"/>
          <w:bCs/>
          <w:sz w:val="32"/>
          <w:szCs w:val="32"/>
          <w:shd w:val="clear" w:color="auto" w:fill="FFFFFF"/>
        </w:rPr>
        <w:t>二十大，以“迎盛会、铸忠诚、强担当、创业</w:t>
      </w:r>
      <w:r>
        <w:rPr>
          <w:rFonts w:ascii="仿宋_GB2312" w:eastAsia="仿宋_GB2312" w:hAnsi="仿宋_GB2312" w:cs="仿宋_GB2312" w:hint="eastAsia"/>
          <w:bCs/>
          <w:sz w:val="32"/>
          <w:szCs w:val="32"/>
          <w:shd w:val="clear" w:color="auto" w:fill="FFFFFF"/>
        </w:rPr>
        <w:lastRenderedPageBreak/>
        <w:t>绩”为主题深入开展学习宣传教育实践活动，引导全院师生坚决捍卫“两个确立”、不断增强“四个意识”、坚定“四个自信”、做到“两个维护”。</w:t>
      </w:r>
    </w:p>
    <w:p w14:paraId="079988BC"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（2）夯实基层党组织基础。</w:t>
      </w:r>
      <w:r>
        <w:rPr>
          <w:rFonts w:ascii="仿宋_GB2312" w:eastAsia="仿宋_GB2312" w:hAnsi="仿宋_GB2312" w:cs="仿宋_GB2312" w:hint="eastAsia"/>
          <w:bCs/>
          <w:sz w:val="32"/>
          <w:szCs w:val="32"/>
          <w:shd w:val="clear" w:color="auto" w:fill="FFFFFF"/>
        </w:rPr>
        <w:t>深入贯彻《中国共产党普通高校基层组织条例》，以二级学院党组织调整为抓手，探索符合规定、适应发展的三级党组织体系，落实基层党组织换届选举要求，选优配强党支部书记，采取有效办法切实增强基层党组织的政治功能和组织力。贯彻落实《关于进一步健全高校党建工作体系的意见》，推动党建与事业发展深度融合，扎实推进两级党组织“党建+”品牌建设，深入开展党建共建活动，通过“创品牌、建机制、配制度”总结经验、形成模式，提升党建引领产教融合校企合作的效果。坚持党务例会制度，指导基层党组织严肃党内政治生活，开展“三会一课”、主题党日、政治生日等日常教育，落实发展党员计划，严格党员教育管理。深化党建“领航工程”培育，争创教育系统“最佳党日”。做好关工委和老干部工作，支持群团组织建设。</w:t>
      </w:r>
    </w:p>
    <w:p w14:paraId="281F56D6"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（3）强化意识形态责任落实。</w:t>
      </w:r>
      <w:r>
        <w:rPr>
          <w:rFonts w:ascii="仿宋_GB2312" w:eastAsia="仿宋_GB2312" w:hAnsi="仿宋_GB2312" w:cs="仿宋_GB2312" w:hint="eastAsia"/>
          <w:bCs/>
          <w:sz w:val="32"/>
          <w:szCs w:val="32"/>
          <w:shd w:val="clear" w:color="auto" w:fill="FFFFFF"/>
        </w:rPr>
        <w:t>贯彻落实新修订的教育系统意识形态工作责任制实施细则，采取信息化专业手段强化信息发布的审查，压实意识形态“三级审核”责任。严格执行“一会一报”制度，加强各类意识形态阵地建设和管理，牢牢把握意识形态工作的领导权、管理权、话语权。加强师德师风建设，充分发挥“委、部、处”三级作用，贯彻落</w:t>
      </w:r>
      <w:r>
        <w:rPr>
          <w:rFonts w:ascii="仿宋_GB2312" w:eastAsia="仿宋_GB2312" w:hAnsi="仿宋_GB2312" w:cs="仿宋_GB2312" w:hint="eastAsia"/>
          <w:bCs/>
          <w:sz w:val="32"/>
          <w:szCs w:val="32"/>
          <w:shd w:val="clear" w:color="auto" w:fill="FFFFFF"/>
        </w:rPr>
        <w:lastRenderedPageBreak/>
        <w:t>实学院《关于建立师德建设长效机制的实施办法》和《师德考核细则》，健全教师政治理论学习制度，全面提升教师思想政治素质和职业道德水平。加强统战工作，持续做好防范和抵御宗教邪教向校园渗透工作。</w:t>
      </w:r>
    </w:p>
    <w:p w14:paraId="55530E9B"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（4）持续推动全面从严治党。</w:t>
      </w:r>
      <w:r>
        <w:rPr>
          <w:rFonts w:ascii="仿宋_GB2312" w:eastAsia="仿宋_GB2312" w:hAnsi="仿宋_GB2312" w:cs="仿宋_GB2312" w:hint="eastAsia"/>
          <w:bCs/>
          <w:sz w:val="32"/>
          <w:szCs w:val="32"/>
          <w:shd w:val="clear" w:color="auto" w:fill="FFFFFF"/>
        </w:rPr>
        <w:t>推动主体责任和监督责任贯通协同。学院党委坚持扛</w:t>
      </w:r>
      <w:proofErr w:type="gramStart"/>
      <w:r>
        <w:rPr>
          <w:rFonts w:ascii="仿宋_GB2312" w:eastAsia="仿宋_GB2312" w:hAnsi="仿宋_GB2312" w:cs="仿宋_GB2312" w:hint="eastAsia"/>
          <w:bCs/>
          <w:sz w:val="32"/>
          <w:szCs w:val="32"/>
          <w:shd w:val="clear" w:color="auto" w:fill="FFFFFF"/>
        </w:rPr>
        <w:t>牢全面</w:t>
      </w:r>
      <w:proofErr w:type="gramEnd"/>
      <w:r>
        <w:rPr>
          <w:rFonts w:ascii="仿宋_GB2312" w:eastAsia="仿宋_GB2312" w:hAnsi="仿宋_GB2312" w:cs="仿宋_GB2312" w:hint="eastAsia"/>
          <w:bCs/>
          <w:sz w:val="32"/>
          <w:szCs w:val="32"/>
          <w:shd w:val="clear" w:color="auto" w:fill="FFFFFF"/>
        </w:rPr>
        <w:t>从严治党主体责任，制定并落实“两个清单”，推动班子成员及中层干部层层落实“一岗双责”，强化对权力运行的制约和监督。纪委严格履行监督责任，切实加强对“一把手”和班子成员监督，特别是聚焦“两个维护”加强政治监督，确保习近平总书记关于高校党的建设、职业教育重要指示精神和党的教育方针落实落地。开展常态化纪律教育，加强重点领域廉洁风险防控，强化对培训收支的管理和监督，围绕落实中央八项规定精神以及招标采购、基建工程、财务管理、选人用人、人才招聘、职称评聘等重点领域，开展常态化监督检查和“十查十看”专项检查，更加有效传导落实党风廉政责任的压力，及时堵塞制度漏洞、推进部门</w:t>
      </w:r>
      <w:proofErr w:type="gramStart"/>
      <w:r>
        <w:rPr>
          <w:rFonts w:ascii="仿宋_GB2312" w:eastAsia="仿宋_GB2312" w:hAnsi="仿宋_GB2312" w:cs="仿宋_GB2312" w:hint="eastAsia"/>
          <w:bCs/>
          <w:sz w:val="32"/>
          <w:szCs w:val="32"/>
          <w:shd w:val="clear" w:color="auto" w:fill="FFFFFF"/>
        </w:rPr>
        <w:t>间制度</w:t>
      </w:r>
      <w:proofErr w:type="gramEnd"/>
      <w:r>
        <w:rPr>
          <w:rFonts w:ascii="仿宋_GB2312" w:eastAsia="仿宋_GB2312" w:hAnsi="仿宋_GB2312" w:cs="仿宋_GB2312" w:hint="eastAsia"/>
          <w:bCs/>
          <w:sz w:val="32"/>
          <w:szCs w:val="32"/>
          <w:shd w:val="clear" w:color="auto" w:fill="FFFFFF"/>
        </w:rPr>
        <w:t>衔接，为学院高质量创新发展营造风清气正的政治环境。</w:t>
      </w:r>
    </w:p>
    <w:p w14:paraId="6E64395B"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2.健全立德树人落实长效机制，完善“三全育人”体系建设</w:t>
      </w:r>
    </w:p>
    <w:p w14:paraId="15F94B3A"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（1）着力加强思想政治教育。</w:t>
      </w:r>
      <w:r>
        <w:rPr>
          <w:rFonts w:ascii="仿宋_GB2312" w:eastAsia="仿宋_GB2312" w:hAnsi="仿宋_GB2312" w:cs="仿宋_GB2312" w:hint="eastAsia"/>
          <w:bCs/>
          <w:sz w:val="32"/>
          <w:szCs w:val="32"/>
          <w:shd w:val="clear" w:color="auto" w:fill="FFFFFF"/>
        </w:rPr>
        <w:t>持续推进习近平新时代中国特色社会主义思想“三进”工作，利用重大活动、开学典礼、毕业典礼、重大纪念日等契机，持续开展“四史三爱</w:t>
      </w:r>
      <w:r>
        <w:rPr>
          <w:rFonts w:ascii="仿宋_GB2312" w:eastAsia="仿宋_GB2312" w:hAnsi="仿宋_GB2312" w:cs="仿宋_GB2312" w:hint="eastAsia"/>
          <w:bCs/>
          <w:sz w:val="32"/>
          <w:szCs w:val="32"/>
          <w:shd w:val="clear" w:color="auto" w:fill="FFFFFF"/>
        </w:rPr>
        <w:lastRenderedPageBreak/>
        <w:t>”学习教育，弘扬爱国主义主旋律。持续贯彻落实党的教育方针，把推进“十大育人体系”建设纳入落实党的教育方针的重要工作，争创“三全育人”示范校。加强辅导员服务建设，采用线上线下相结合的方式，开展“一站式”学生社区建设，继续完善智慧学工“一站式”服务平台建设，建立学生自助服务中心，不断提高为学生服务的能力和水平。</w:t>
      </w:r>
    </w:p>
    <w:p w14:paraId="17C7AA98"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（2）加强马克思主义学院和</w:t>
      </w:r>
      <w:proofErr w:type="gramStart"/>
      <w:r>
        <w:rPr>
          <w:rFonts w:ascii="仿宋_GB2312" w:eastAsia="仿宋_GB2312" w:hAnsi="仿宋_GB2312" w:cs="仿宋_GB2312" w:hint="eastAsia"/>
          <w:b/>
          <w:sz w:val="32"/>
          <w:szCs w:val="32"/>
          <w:shd w:val="clear" w:color="auto" w:fill="FFFFFF"/>
        </w:rPr>
        <w:t>思政课</w:t>
      </w:r>
      <w:proofErr w:type="gramEnd"/>
      <w:r>
        <w:rPr>
          <w:rFonts w:ascii="仿宋_GB2312" w:eastAsia="仿宋_GB2312" w:hAnsi="仿宋_GB2312" w:cs="仿宋_GB2312" w:hint="eastAsia"/>
          <w:b/>
          <w:sz w:val="32"/>
          <w:szCs w:val="32"/>
          <w:shd w:val="clear" w:color="auto" w:fill="FFFFFF"/>
        </w:rPr>
        <w:t>建设。</w:t>
      </w:r>
      <w:r>
        <w:rPr>
          <w:rFonts w:ascii="仿宋_GB2312" w:eastAsia="仿宋_GB2312" w:hAnsi="仿宋_GB2312" w:cs="仿宋_GB2312" w:hint="eastAsia"/>
          <w:bCs/>
          <w:sz w:val="32"/>
          <w:szCs w:val="32"/>
          <w:shd w:val="clear" w:color="auto" w:fill="FFFFFF"/>
        </w:rPr>
        <w:t>深入学习贯彻《关于加强新时代马克思主义学院建设的意见》《新时代高校思想政治理论课教学工作基本要求》，扎实推动马克思主义学院和</w:t>
      </w:r>
      <w:proofErr w:type="gramStart"/>
      <w:r>
        <w:rPr>
          <w:rFonts w:ascii="仿宋_GB2312" w:eastAsia="仿宋_GB2312" w:hAnsi="仿宋_GB2312" w:cs="仿宋_GB2312" w:hint="eastAsia"/>
          <w:bCs/>
          <w:sz w:val="32"/>
          <w:szCs w:val="32"/>
          <w:shd w:val="clear" w:color="auto" w:fill="FFFFFF"/>
        </w:rPr>
        <w:t>思政课</w:t>
      </w:r>
      <w:proofErr w:type="gramEnd"/>
      <w:r>
        <w:rPr>
          <w:rFonts w:ascii="仿宋_GB2312" w:eastAsia="仿宋_GB2312" w:hAnsi="仿宋_GB2312" w:cs="仿宋_GB2312" w:hint="eastAsia"/>
          <w:bCs/>
          <w:sz w:val="32"/>
          <w:szCs w:val="32"/>
          <w:shd w:val="clear" w:color="auto" w:fill="FFFFFF"/>
        </w:rPr>
        <w:t>内涵建设。围绕“</w:t>
      </w:r>
      <w:proofErr w:type="gramStart"/>
      <w:r>
        <w:rPr>
          <w:rFonts w:ascii="仿宋_GB2312" w:eastAsia="仿宋_GB2312" w:hAnsi="仿宋_GB2312" w:cs="仿宋_GB2312" w:hint="eastAsia"/>
          <w:bCs/>
          <w:sz w:val="32"/>
          <w:szCs w:val="32"/>
          <w:shd w:val="clear" w:color="auto" w:fill="FFFFFF"/>
        </w:rPr>
        <w:t>一</w:t>
      </w:r>
      <w:proofErr w:type="gramEnd"/>
      <w:r>
        <w:rPr>
          <w:rFonts w:ascii="仿宋_GB2312" w:eastAsia="仿宋_GB2312" w:hAnsi="仿宋_GB2312" w:cs="仿宋_GB2312" w:hint="eastAsia"/>
          <w:bCs/>
          <w:sz w:val="32"/>
          <w:szCs w:val="32"/>
          <w:shd w:val="clear" w:color="auto" w:fill="FFFFFF"/>
        </w:rPr>
        <w:t>核心三融入”锻造</w:t>
      </w:r>
      <w:proofErr w:type="gramStart"/>
      <w:r>
        <w:rPr>
          <w:rFonts w:ascii="仿宋_GB2312" w:eastAsia="仿宋_GB2312" w:hAnsi="仿宋_GB2312" w:cs="仿宋_GB2312" w:hint="eastAsia"/>
          <w:bCs/>
          <w:sz w:val="32"/>
          <w:szCs w:val="32"/>
          <w:shd w:val="clear" w:color="auto" w:fill="FFFFFF"/>
        </w:rPr>
        <w:t>思政教育互</w:t>
      </w:r>
      <w:proofErr w:type="gramEnd"/>
      <w:r>
        <w:rPr>
          <w:rFonts w:ascii="仿宋_GB2312" w:eastAsia="仿宋_GB2312" w:hAnsi="仿宋_GB2312" w:cs="仿宋_GB2312" w:hint="eastAsia"/>
          <w:bCs/>
          <w:sz w:val="32"/>
          <w:szCs w:val="32"/>
          <w:shd w:val="clear" w:color="auto" w:fill="FFFFFF"/>
        </w:rPr>
        <w:t>融机制，持续推进“五个一”建设工作，推进思想政治理论</w:t>
      </w:r>
      <w:proofErr w:type="gramStart"/>
      <w:r>
        <w:rPr>
          <w:rFonts w:ascii="仿宋_GB2312" w:eastAsia="仿宋_GB2312" w:hAnsi="仿宋_GB2312" w:cs="仿宋_GB2312" w:hint="eastAsia"/>
          <w:bCs/>
          <w:sz w:val="32"/>
          <w:szCs w:val="32"/>
          <w:shd w:val="clear" w:color="auto" w:fill="FFFFFF"/>
        </w:rPr>
        <w:t>课改革</w:t>
      </w:r>
      <w:proofErr w:type="gramEnd"/>
      <w:r>
        <w:rPr>
          <w:rFonts w:ascii="仿宋_GB2312" w:eastAsia="仿宋_GB2312" w:hAnsi="仿宋_GB2312" w:cs="仿宋_GB2312" w:hint="eastAsia"/>
          <w:bCs/>
          <w:sz w:val="32"/>
          <w:szCs w:val="32"/>
          <w:shd w:val="clear" w:color="auto" w:fill="FFFFFF"/>
        </w:rPr>
        <w:t>创新，打造1门</w:t>
      </w:r>
      <w:proofErr w:type="gramStart"/>
      <w:r>
        <w:rPr>
          <w:rFonts w:ascii="仿宋_GB2312" w:eastAsia="仿宋_GB2312" w:hAnsi="仿宋_GB2312" w:cs="仿宋_GB2312" w:hint="eastAsia"/>
          <w:bCs/>
          <w:sz w:val="32"/>
          <w:szCs w:val="32"/>
          <w:shd w:val="clear" w:color="auto" w:fill="FFFFFF"/>
        </w:rPr>
        <w:t>思政课</w:t>
      </w:r>
      <w:proofErr w:type="gramEnd"/>
      <w:r>
        <w:rPr>
          <w:rFonts w:ascii="仿宋_GB2312" w:eastAsia="仿宋_GB2312" w:hAnsi="仿宋_GB2312" w:cs="仿宋_GB2312" w:hint="eastAsia"/>
          <w:bCs/>
          <w:sz w:val="32"/>
          <w:szCs w:val="32"/>
          <w:shd w:val="clear" w:color="auto" w:fill="FFFFFF"/>
        </w:rPr>
        <w:t>示范课堂。积极参加全市职业院校教学能力大赛、“思源·奋进”</w:t>
      </w:r>
      <w:proofErr w:type="gramStart"/>
      <w:r>
        <w:rPr>
          <w:rFonts w:ascii="仿宋_GB2312" w:eastAsia="仿宋_GB2312" w:hAnsi="仿宋_GB2312" w:cs="仿宋_GB2312" w:hint="eastAsia"/>
          <w:bCs/>
          <w:sz w:val="32"/>
          <w:szCs w:val="32"/>
          <w:shd w:val="clear" w:color="auto" w:fill="FFFFFF"/>
        </w:rPr>
        <w:t>磨课大</w:t>
      </w:r>
      <w:proofErr w:type="gramEnd"/>
      <w:r>
        <w:rPr>
          <w:rFonts w:ascii="仿宋_GB2312" w:eastAsia="仿宋_GB2312" w:hAnsi="仿宋_GB2312" w:cs="仿宋_GB2312" w:hint="eastAsia"/>
          <w:bCs/>
          <w:sz w:val="32"/>
          <w:szCs w:val="32"/>
          <w:shd w:val="clear" w:color="auto" w:fill="FFFFFF"/>
        </w:rPr>
        <w:t>练兵等活动，提升</w:t>
      </w:r>
      <w:proofErr w:type="gramStart"/>
      <w:r>
        <w:rPr>
          <w:rFonts w:ascii="仿宋_GB2312" w:eastAsia="仿宋_GB2312" w:hAnsi="仿宋_GB2312" w:cs="仿宋_GB2312" w:hint="eastAsia"/>
          <w:bCs/>
          <w:sz w:val="32"/>
          <w:szCs w:val="32"/>
          <w:shd w:val="clear" w:color="auto" w:fill="FFFFFF"/>
        </w:rPr>
        <w:t>思政课</w:t>
      </w:r>
      <w:proofErr w:type="gramEnd"/>
      <w:r>
        <w:rPr>
          <w:rFonts w:ascii="仿宋_GB2312" w:eastAsia="仿宋_GB2312" w:hAnsi="仿宋_GB2312" w:cs="仿宋_GB2312" w:hint="eastAsia"/>
          <w:bCs/>
          <w:sz w:val="32"/>
          <w:szCs w:val="32"/>
          <w:shd w:val="clear" w:color="auto" w:fill="FFFFFF"/>
        </w:rPr>
        <w:t>教师教学和科研能力。依托</w:t>
      </w:r>
      <w:proofErr w:type="gramStart"/>
      <w:r>
        <w:rPr>
          <w:rFonts w:ascii="仿宋_GB2312" w:eastAsia="仿宋_GB2312" w:hAnsi="仿宋_GB2312" w:cs="仿宋_GB2312" w:hint="eastAsia"/>
          <w:bCs/>
          <w:sz w:val="32"/>
          <w:szCs w:val="32"/>
          <w:shd w:val="clear" w:color="auto" w:fill="FFFFFF"/>
        </w:rPr>
        <w:t>思政课</w:t>
      </w:r>
      <w:proofErr w:type="gramEnd"/>
      <w:r>
        <w:rPr>
          <w:rFonts w:ascii="仿宋_GB2312" w:eastAsia="仿宋_GB2312" w:hAnsi="仿宋_GB2312" w:cs="仿宋_GB2312" w:hint="eastAsia"/>
          <w:bCs/>
          <w:sz w:val="32"/>
          <w:szCs w:val="32"/>
          <w:shd w:val="clear" w:color="auto" w:fill="FFFFFF"/>
        </w:rPr>
        <w:t>协同创新研究中心，继续推进学院</w:t>
      </w:r>
      <w:proofErr w:type="gramStart"/>
      <w:r>
        <w:rPr>
          <w:rFonts w:ascii="仿宋_GB2312" w:eastAsia="仿宋_GB2312" w:hAnsi="仿宋_GB2312" w:cs="仿宋_GB2312" w:hint="eastAsia"/>
          <w:bCs/>
          <w:sz w:val="32"/>
          <w:szCs w:val="32"/>
          <w:shd w:val="clear" w:color="auto" w:fill="FFFFFF"/>
        </w:rPr>
        <w:t>思政课改革</w:t>
      </w:r>
      <w:proofErr w:type="gramEnd"/>
      <w:r>
        <w:rPr>
          <w:rFonts w:ascii="仿宋_GB2312" w:eastAsia="仿宋_GB2312" w:hAnsi="仿宋_GB2312" w:cs="仿宋_GB2312" w:hint="eastAsia"/>
          <w:bCs/>
          <w:sz w:val="32"/>
          <w:szCs w:val="32"/>
          <w:shd w:val="clear" w:color="auto" w:fill="FFFFFF"/>
        </w:rPr>
        <w:t>创新。深入推进</w:t>
      </w:r>
      <w:proofErr w:type="gramStart"/>
      <w:r>
        <w:rPr>
          <w:rFonts w:ascii="仿宋_GB2312" w:eastAsia="仿宋_GB2312" w:hAnsi="仿宋_GB2312" w:cs="仿宋_GB2312" w:hint="eastAsia"/>
          <w:bCs/>
          <w:sz w:val="32"/>
          <w:szCs w:val="32"/>
          <w:shd w:val="clear" w:color="auto" w:fill="FFFFFF"/>
        </w:rPr>
        <w:t>课程思政建设</w:t>
      </w:r>
      <w:proofErr w:type="gramEnd"/>
      <w:r>
        <w:rPr>
          <w:rFonts w:ascii="仿宋_GB2312" w:eastAsia="仿宋_GB2312" w:hAnsi="仿宋_GB2312" w:cs="仿宋_GB2312" w:hint="eastAsia"/>
          <w:bCs/>
          <w:sz w:val="32"/>
          <w:szCs w:val="32"/>
          <w:shd w:val="clear" w:color="auto" w:fill="FFFFFF"/>
        </w:rPr>
        <w:t>，建设第三批40门</w:t>
      </w:r>
      <w:proofErr w:type="gramStart"/>
      <w:r>
        <w:rPr>
          <w:rFonts w:ascii="仿宋_GB2312" w:eastAsia="仿宋_GB2312" w:hAnsi="仿宋_GB2312" w:cs="仿宋_GB2312" w:hint="eastAsia"/>
          <w:bCs/>
          <w:sz w:val="32"/>
          <w:szCs w:val="32"/>
          <w:shd w:val="clear" w:color="auto" w:fill="FFFFFF"/>
        </w:rPr>
        <w:t>课程思政精品</w:t>
      </w:r>
      <w:proofErr w:type="gramEnd"/>
      <w:r>
        <w:rPr>
          <w:rFonts w:ascii="仿宋_GB2312" w:eastAsia="仿宋_GB2312" w:hAnsi="仿宋_GB2312" w:cs="仿宋_GB2312" w:hint="eastAsia"/>
          <w:bCs/>
          <w:sz w:val="32"/>
          <w:szCs w:val="32"/>
          <w:shd w:val="clear" w:color="auto" w:fill="FFFFFF"/>
        </w:rPr>
        <w:t>在线开放课程。</w:t>
      </w:r>
    </w:p>
    <w:p w14:paraId="61E8375F"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（3）加强体美劳教育和心理健康教育。</w:t>
      </w:r>
      <w:r>
        <w:rPr>
          <w:rFonts w:ascii="仿宋_GB2312" w:eastAsia="仿宋_GB2312" w:hAnsi="仿宋_GB2312" w:cs="仿宋_GB2312" w:hint="eastAsia"/>
          <w:bCs/>
          <w:sz w:val="32"/>
          <w:szCs w:val="32"/>
          <w:shd w:val="clear" w:color="auto" w:fill="FFFFFF"/>
        </w:rPr>
        <w:t>推进普职融通和大中小教育一体化建设，构建德智体美劳教育体系。深化“三全四维”育人体系建设，坚持“五育并举”，开齐开足体育课，积极参加</w:t>
      </w:r>
      <w:r>
        <w:rPr>
          <w:rFonts w:ascii="仿宋_GB2312" w:eastAsia="仿宋_GB2312" w:hAnsi="仿宋_GB2312" w:cs="仿宋_GB2312" w:hint="eastAsia"/>
          <w:bCs/>
          <w:sz w:val="32"/>
          <w:szCs w:val="32"/>
          <w:shd w:val="clear" w:color="auto" w:fill="FFFFFF"/>
          <w:lang w:val="zh-CN"/>
        </w:rPr>
        <w:t>天津市第十</w:t>
      </w:r>
      <w:r>
        <w:rPr>
          <w:rFonts w:ascii="仿宋_GB2312" w:eastAsia="仿宋_GB2312" w:hAnsi="仿宋_GB2312" w:cs="仿宋_GB2312" w:hint="eastAsia"/>
          <w:bCs/>
          <w:sz w:val="32"/>
          <w:szCs w:val="32"/>
          <w:shd w:val="clear" w:color="auto" w:fill="FFFFFF"/>
        </w:rPr>
        <w:t>五届运动会大学生组比赛。举办学院体育文化节、高雅艺术节等活动，</w:t>
      </w:r>
      <w:r>
        <w:rPr>
          <w:rFonts w:ascii="仿宋_GB2312" w:eastAsia="仿宋_GB2312" w:hAnsi="仿宋_GB2312" w:cs="仿宋_GB2312" w:hint="eastAsia"/>
          <w:bCs/>
          <w:sz w:val="32"/>
          <w:szCs w:val="32"/>
          <w:shd w:val="clear" w:color="auto" w:fill="FFFFFF"/>
          <w:lang w:val="zh-CN"/>
        </w:rPr>
        <w:t>深入推进中华优秀文化进校园。继续建好</w:t>
      </w:r>
      <w:r>
        <w:rPr>
          <w:rFonts w:ascii="仿宋_GB2312" w:eastAsia="仿宋_GB2312" w:hAnsi="仿宋_GB2312" w:cs="仿宋_GB2312" w:hint="eastAsia"/>
          <w:bCs/>
          <w:sz w:val="32"/>
          <w:szCs w:val="32"/>
          <w:shd w:val="clear" w:color="auto" w:fill="FFFFFF"/>
        </w:rPr>
        <w:t>劳动教育实践基地，组织开展劳动周活动，新开设劳动实践类课程。设立主题活动月，开展融合</w:t>
      </w:r>
      <w:r>
        <w:rPr>
          <w:rFonts w:ascii="仿宋_GB2312" w:eastAsia="仿宋_GB2312" w:hAnsi="仿宋_GB2312" w:cs="仿宋_GB2312" w:hint="eastAsia"/>
          <w:bCs/>
          <w:sz w:val="32"/>
          <w:szCs w:val="32"/>
          <w:shd w:val="clear" w:color="auto" w:fill="FFFFFF"/>
        </w:rPr>
        <w:lastRenderedPageBreak/>
        <w:t>美育、体育、劳动教育等各类学生活动，打造“一院一品”特色。加强学生心理健康教育，提升心理健康教育水平，开展常态化排查和谈话，将心理学融入思想政治教育教学。</w:t>
      </w:r>
    </w:p>
    <w:p w14:paraId="24A13385"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3.深化教育教学改革创新，不断增强职业教育适应性</w:t>
      </w:r>
    </w:p>
    <w:p w14:paraId="57424065"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bCs/>
          <w:sz w:val="32"/>
          <w:szCs w:val="32"/>
          <w:shd w:val="clear" w:color="auto" w:fill="FFFFFF"/>
        </w:rPr>
        <w:t>（1）持续提升双高校建设质量。</w:t>
      </w:r>
      <w:r>
        <w:rPr>
          <w:rFonts w:ascii="仿宋_GB2312" w:eastAsia="仿宋_GB2312" w:hAnsi="仿宋_GB2312" w:cs="仿宋_GB2312" w:hint="eastAsia"/>
          <w:bCs/>
          <w:sz w:val="32"/>
          <w:szCs w:val="32"/>
          <w:shd w:val="clear" w:color="auto" w:fill="FFFFFF"/>
        </w:rPr>
        <w:t>大力推进双高校、天津市创优赋能项目建设，在严格执行备案的双高建设任务基础上，兼顾</w:t>
      </w:r>
      <w:proofErr w:type="gramStart"/>
      <w:r>
        <w:rPr>
          <w:rFonts w:ascii="仿宋_GB2312" w:eastAsia="仿宋_GB2312" w:hAnsi="仿宋_GB2312" w:cs="仿宋_GB2312" w:hint="eastAsia"/>
          <w:bCs/>
          <w:sz w:val="32"/>
          <w:szCs w:val="32"/>
          <w:shd w:val="clear" w:color="auto" w:fill="FFFFFF"/>
        </w:rPr>
        <w:t>提质培优</w:t>
      </w:r>
      <w:proofErr w:type="gramEnd"/>
      <w:r>
        <w:rPr>
          <w:rFonts w:ascii="仿宋_GB2312" w:eastAsia="仿宋_GB2312" w:hAnsi="仿宋_GB2312" w:cs="仿宋_GB2312" w:hint="eastAsia"/>
          <w:bCs/>
          <w:sz w:val="32"/>
          <w:szCs w:val="32"/>
          <w:shd w:val="clear" w:color="auto" w:fill="FFFFFF"/>
        </w:rPr>
        <w:t>、创优赋能、标杆建设内容，结合学院“十四五”规划编制2022年双高建设方案、任务书，用好建设资金，高质量完成建设任务和绩效目标。迎接双高中期绩效评价，紧盯中期验收核心要点，凝练三年来体现高贡献度、高影响力、高社会认可度的绩效点和标志性成果。鼓励教师到企业</w:t>
      </w:r>
      <w:proofErr w:type="gramStart"/>
      <w:r>
        <w:rPr>
          <w:rFonts w:ascii="仿宋_GB2312" w:eastAsia="仿宋_GB2312" w:hAnsi="仿宋_GB2312" w:cs="仿宋_GB2312" w:hint="eastAsia"/>
          <w:bCs/>
          <w:sz w:val="32"/>
          <w:szCs w:val="32"/>
          <w:shd w:val="clear" w:color="auto" w:fill="FFFFFF"/>
        </w:rPr>
        <w:t>进行实岗挂职</w:t>
      </w:r>
      <w:proofErr w:type="gramEnd"/>
      <w:r>
        <w:rPr>
          <w:rFonts w:ascii="仿宋_GB2312" w:eastAsia="仿宋_GB2312" w:hAnsi="仿宋_GB2312" w:cs="仿宋_GB2312" w:hint="eastAsia"/>
          <w:bCs/>
          <w:sz w:val="32"/>
          <w:szCs w:val="32"/>
          <w:shd w:val="clear" w:color="auto" w:fill="FFFFFF"/>
        </w:rPr>
        <w:t>锻炼，增强横向服务中小企业的能力，尽最大努力补齐短板，提高横向技术服务创收水平。全力争取职业教育国家级重要奖项，冲击国家级教学成果奖，持续提升学院在双高校中位次。</w:t>
      </w:r>
    </w:p>
    <w:p w14:paraId="23AD3CAF"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bCs/>
          <w:sz w:val="32"/>
          <w:szCs w:val="32"/>
          <w:shd w:val="clear" w:color="auto" w:fill="FFFFFF"/>
        </w:rPr>
        <w:t>（2）不断深化“三教”改革成效。</w:t>
      </w:r>
      <w:r>
        <w:rPr>
          <w:rFonts w:ascii="仿宋_GB2312" w:eastAsia="仿宋_GB2312" w:hAnsi="仿宋_GB2312" w:cs="仿宋_GB2312" w:hint="eastAsia"/>
          <w:bCs/>
          <w:sz w:val="32"/>
          <w:szCs w:val="32"/>
          <w:shd w:val="clear" w:color="auto" w:fill="FFFFFF"/>
        </w:rPr>
        <w:t>紧密对接“1+3+4”产业体系，实施“国家、省、校”三级教师教学创新团队建设，发挥第一批国家级光</w:t>
      </w:r>
      <w:proofErr w:type="gramStart"/>
      <w:r>
        <w:rPr>
          <w:rFonts w:ascii="仿宋_GB2312" w:eastAsia="仿宋_GB2312" w:hAnsi="仿宋_GB2312" w:cs="仿宋_GB2312" w:hint="eastAsia"/>
          <w:bCs/>
          <w:sz w:val="32"/>
          <w:szCs w:val="32"/>
          <w:shd w:val="clear" w:color="auto" w:fill="FFFFFF"/>
        </w:rPr>
        <w:t>伏专业</w:t>
      </w:r>
      <w:proofErr w:type="gramEnd"/>
      <w:r>
        <w:rPr>
          <w:rFonts w:ascii="仿宋_GB2312" w:eastAsia="仿宋_GB2312" w:hAnsi="仿宋_GB2312" w:cs="仿宋_GB2312" w:hint="eastAsia"/>
          <w:bCs/>
          <w:sz w:val="32"/>
          <w:szCs w:val="32"/>
          <w:shd w:val="clear" w:color="auto" w:fill="FFFFFF"/>
        </w:rPr>
        <w:t>教师教学创新团队引领示范作用，推进智能制造、风力、文物3个市级教师教学创新团队建设。加大1+X证书试点专业范围，融入人才培养方案，完善对1+X证书试点工作规范化管理。以提升教师教学能力为重点，深入推进“三教改革”，完成2个国家级教学资源库验收工作，带动在线开放课程建设开展教法改革。开发校</w:t>
      </w:r>
      <w:r>
        <w:rPr>
          <w:rFonts w:ascii="仿宋_GB2312" w:eastAsia="仿宋_GB2312" w:hAnsi="仿宋_GB2312" w:cs="仿宋_GB2312" w:hint="eastAsia"/>
          <w:bCs/>
          <w:sz w:val="32"/>
          <w:szCs w:val="32"/>
          <w:shd w:val="clear" w:color="auto" w:fill="FFFFFF"/>
        </w:rPr>
        <w:lastRenderedPageBreak/>
        <w:t>企“双元”活页教材，</w:t>
      </w:r>
      <w:proofErr w:type="gramStart"/>
      <w:r>
        <w:rPr>
          <w:rFonts w:ascii="仿宋_GB2312" w:eastAsia="仿宋_GB2312" w:hAnsi="仿宋_GB2312" w:cs="仿宋_GB2312" w:hint="eastAsia"/>
          <w:bCs/>
          <w:sz w:val="32"/>
          <w:szCs w:val="32"/>
          <w:shd w:val="clear" w:color="auto" w:fill="FFFFFF"/>
        </w:rPr>
        <w:t>二维码教材</w:t>
      </w:r>
      <w:proofErr w:type="gramEnd"/>
      <w:r>
        <w:rPr>
          <w:rFonts w:ascii="仿宋_GB2312" w:eastAsia="仿宋_GB2312" w:hAnsi="仿宋_GB2312" w:cs="仿宋_GB2312" w:hint="eastAsia"/>
          <w:bCs/>
          <w:sz w:val="32"/>
          <w:szCs w:val="32"/>
          <w:shd w:val="clear" w:color="auto" w:fill="FFFFFF"/>
        </w:rPr>
        <w:t>和双语教材等资源，推进虚拟仿真技术（VR）、虚拟工厂等网络学习空间建设和课堂应用。</w:t>
      </w:r>
    </w:p>
    <w:p w14:paraId="47FDBED2"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（3）大力推进“岗课赛证”综合育人改革。</w:t>
      </w:r>
      <w:r>
        <w:rPr>
          <w:rFonts w:ascii="仿宋_GB2312" w:eastAsia="仿宋_GB2312" w:hAnsi="仿宋_GB2312" w:cs="仿宋_GB2312" w:hint="eastAsia"/>
          <w:sz w:val="32"/>
          <w:szCs w:val="32"/>
        </w:rPr>
        <w:t>深入实施中国特色学徒制，在相关专业中试点，开展校企共</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并制定岗</w:t>
      </w:r>
      <w:proofErr w:type="gramStart"/>
      <w:r>
        <w:rPr>
          <w:rFonts w:ascii="仿宋_GB2312" w:eastAsia="仿宋_GB2312" w:hAnsi="仿宋_GB2312" w:cs="仿宋_GB2312" w:hint="eastAsia"/>
          <w:sz w:val="32"/>
          <w:szCs w:val="32"/>
        </w:rPr>
        <w:t>课赛证</w:t>
      </w:r>
      <w:proofErr w:type="gramEnd"/>
      <w:r>
        <w:rPr>
          <w:rFonts w:ascii="仿宋_GB2312" w:eastAsia="仿宋_GB2312" w:hAnsi="仿宋_GB2312" w:cs="仿宋_GB2312" w:hint="eastAsia"/>
          <w:sz w:val="32"/>
          <w:szCs w:val="32"/>
        </w:rPr>
        <w:t>融合的人才培养方案，优化课程体系、确定专业核心课程标准</w:t>
      </w:r>
      <w:r>
        <w:rPr>
          <w:rFonts w:ascii="仿宋_GB2312" w:eastAsia="仿宋_GB2312" w:hAnsi="仿宋_GB2312" w:cs="仿宋_GB2312"/>
          <w:sz w:val="32"/>
          <w:szCs w:val="32"/>
        </w:rPr>
        <w:t>，提升专业群建设与行业需求的适配度。</w:t>
      </w:r>
      <w:r>
        <w:rPr>
          <w:rFonts w:ascii="仿宋_GB2312" w:eastAsia="仿宋_GB2312" w:hAnsi="仿宋_GB2312" w:cs="仿宋_GB2312" w:hint="eastAsia"/>
          <w:sz w:val="32"/>
          <w:szCs w:val="32"/>
        </w:rPr>
        <w:t>根据岗位实际需求开发融合职业技能等级证书、职业技能大赛等内容的数字化（虚拟仿真）教学资源和活页式新形态教材，推进校企协同育人。开展课堂革命，打造“双师型”教师教学创新团队，提升教师教学能力，形成具有轻工特色的</w:t>
      </w:r>
      <w:proofErr w:type="gramStart"/>
      <w:r>
        <w:rPr>
          <w:rFonts w:ascii="仿宋_GB2312" w:eastAsia="仿宋_GB2312" w:hAnsi="仿宋_GB2312" w:cs="仿宋_GB2312" w:hint="eastAsia"/>
          <w:sz w:val="32"/>
          <w:szCs w:val="32"/>
        </w:rPr>
        <w:t>岗课赛证人</w:t>
      </w:r>
      <w:proofErr w:type="gramEnd"/>
      <w:r>
        <w:rPr>
          <w:rFonts w:ascii="仿宋_GB2312" w:eastAsia="仿宋_GB2312" w:hAnsi="仿宋_GB2312" w:cs="仿宋_GB2312" w:hint="eastAsia"/>
          <w:sz w:val="32"/>
          <w:szCs w:val="32"/>
        </w:rPr>
        <w:t>才培养模式，在全院专业中逐步推广。高水平承办职业技能大赛相关赛项和职业教育活动周活动。</w:t>
      </w:r>
    </w:p>
    <w:p w14:paraId="6C8E4F6F"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（4）不断提升学院国际化水平和国际影响力。</w:t>
      </w:r>
      <w:r>
        <w:rPr>
          <w:rFonts w:ascii="仿宋_GB2312" w:eastAsia="仿宋_GB2312" w:hAnsi="仿宋_GB2312" w:cs="仿宋_GB2312" w:hint="eastAsia"/>
          <w:sz w:val="32"/>
          <w:szCs w:val="32"/>
        </w:rPr>
        <w:t>持续推进埃及鲁班工</w:t>
      </w:r>
      <w:proofErr w:type="gramStart"/>
      <w:r>
        <w:rPr>
          <w:rFonts w:ascii="仿宋_GB2312" w:eastAsia="仿宋_GB2312" w:hAnsi="仿宋_GB2312" w:cs="仿宋_GB2312" w:hint="eastAsia"/>
          <w:sz w:val="32"/>
          <w:szCs w:val="32"/>
        </w:rPr>
        <w:t>坊建设</w:t>
      </w:r>
      <w:proofErr w:type="gramEnd"/>
      <w:r>
        <w:rPr>
          <w:rFonts w:ascii="仿宋_GB2312" w:eastAsia="仿宋_GB2312" w:hAnsi="仿宋_GB2312" w:cs="仿宋_GB2312" w:hint="eastAsia"/>
          <w:sz w:val="32"/>
          <w:szCs w:val="32"/>
        </w:rPr>
        <w:t>与运行，继续开发鲁班工坊国际化教学资源，总结</w:t>
      </w:r>
      <w:proofErr w:type="gramStart"/>
      <w:r>
        <w:rPr>
          <w:rFonts w:ascii="仿宋_GB2312" w:eastAsia="仿宋_GB2312" w:hAnsi="仿宋_GB2312" w:cs="仿宋_GB2312" w:hint="eastAsia"/>
          <w:sz w:val="32"/>
          <w:szCs w:val="32"/>
        </w:rPr>
        <w:t>凝练鲁班工坊建设</w:t>
      </w:r>
      <w:proofErr w:type="gramEnd"/>
      <w:r>
        <w:rPr>
          <w:rFonts w:ascii="仿宋_GB2312" w:eastAsia="仿宋_GB2312" w:hAnsi="仿宋_GB2312" w:cs="仿宋_GB2312" w:hint="eastAsia"/>
          <w:sz w:val="32"/>
          <w:szCs w:val="32"/>
        </w:rPr>
        <w:t>成果，提升鲁班工坊内涵建设水平，启动埃及鲁班工坊“中文+职业技能”项目；完成印度鲁班工坊验收评估，并积极参与教育部金砖国家职教联盟组建，做好联盟建设中印度工作组牵头工作；主动参与教育部“未来非洲—中非职业教育合作计划”项目。充分利用鲁班工坊的建设成效和“非洲职教研究中心”的研究成果，探索创建并承办中非职教合作与发展国际论坛。持续进行鲁班工坊建设·体验</w:t>
      </w:r>
      <w:proofErr w:type="gramStart"/>
      <w:r>
        <w:rPr>
          <w:rFonts w:ascii="仿宋_GB2312" w:eastAsia="仿宋_GB2312" w:hAnsi="仿宋_GB2312" w:cs="仿宋_GB2312" w:hint="eastAsia"/>
          <w:sz w:val="32"/>
          <w:szCs w:val="32"/>
        </w:rPr>
        <w:t>馆内容</w:t>
      </w:r>
      <w:proofErr w:type="gramEnd"/>
      <w:r>
        <w:rPr>
          <w:rFonts w:ascii="仿宋_GB2312" w:eastAsia="仿宋_GB2312" w:hAnsi="仿宋_GB2312" w:cs="仿宋_GB2312" w:hint="eastAsia"/>
          <w:sz w:val="32"/>
          <w:szCs w:val="32"/>
        </w:rPr>
        <w:t>更新、维护工作。</w:t>
      </w:r>
    </w:p>
    <w:p w14:paraId="2A8A4AAA"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（5）切实深化产教融合校企合作。</w:t>
      </w:r>
      <w:r>
        <w:rPr>
          <w:rFonts w:ascii="仿宋_GB2312" w:eastAsia="仿宋_GB2312" w:hAnsi="仿宋_GB2312" w:cs="仿宋_GB2312" w:hint="eastAsia"/>
          <w:bCs/>
          <w:sz w:val="32"/>
          <w:szCs w:val="32"/>
          <w:shd w:val="clear" w:color="auto" w:fill="FFFFFF"/>
        </w:rPr>
        <w:t>对接产业优化专业布局，在智能商贸专业群和艺术创意设计专业群申报新专业，撤并淘汰供给过剩、就业率低的专业，形成紧密对接产业链、创新链的专业体系。</w:t>
      </w:r>
      <w:r>
        <w:rPr>
          <w:rFonts w:ascii="仿宋_GB2312" w:eastAsia="仿宋_GB2312" w:hAnsi="仿宋_GB2312" w:cs="仿宋_GB2312" w:hint="eastAsia"/>
          <w:sz w:val="32"/>
          <w:szCs w:val="32"/>
        </w:rPr>
        <w:t>深度融入京津</w:t>
      </w:r>
      <w:proofErr w:type="gramStart"/>
      <w:r>
        <w:rPr>
          <w:rFonts w:ascii="仿宋_GB2312" w:eastAsia="仿宋_GB2312" w:hAnsi="仿宋_GB2312" w:cs="仿宋_GB2312" w:hint="eastAsia"/>
          <w:sz w:val="32"/>
          <w:szCs w:val="32"/>
        </w:rPr>
        <w:t>冀区域</w:t>
      </w:r>
      <w:proofErr w:type="gramEnd"/>
      <w:r>
        <w:rPr>
          <w:rFonts w:ascii="仿宋_GB2312" w:eastAsia="仿宋_GB2312" w:hAnsi="仿宋_GB2312" w:cs="仿宋_GB2312" w:hint="eastAsia"/>
          <w:sz w:val="32"/>
          <w:szCs w:val="32"/>
        </w:rPr>
        <w:t>发展，加大与瑞士GF集团等国际知名企业的深度合作，拓展精密模具协同创新中心和工程技术研究中心功能，加大与河北省黄骅市模具企业的合作，推进京津冀模具现代职业教育集团实体化运作，助力区域模具制造业向高新技术产业发展。高质量推进浪潮产业学院、紫光</w:t>
      </w:r>
      <w:proofErr w:type="gramStart"/>
      <w:r>
        <w:rPr>
          <w:rFonts w:ascii="仿宋_GB2312" w:eastAsia="仿宋_GB2312" w:hAnsi="仿宋_GB2312" w:cs="仿宋_GB2312" w:hint="eastAsia"/>
          <w:sz w:val="32"/>
          <w:szCs w:val="32"/>
        </w:rPr>
        <w:t>芯云产业</w:t>
      </w:r>
      <w:proofErr w:type="gramEnd"/>
      <w:r>
        <w:rPr>
          <w:rFonts w:ascii="仿宋_GB2312" w:eastAsia="仿宋_GB2312" w:hAnsi="仿宋_GB2312" w:cs="仿宋_GB2312" w:hint="eastAsia"/>
          <w:sz w:val="32"/>
          <w:szCs w:val="32"/>
        </w:rPr>
        <w:t>学院、新能源产业学院（中天未来）、喜马拉雅产业学院四个校企共建的产业学院建设，积极探索并完善促进产业学院共建共管共享体制机制的相关配套制度。充分利用学院优势资源，面向各类人群开展职业培训，年培训人次达到在校生规模的2倍以上。</w:t>
      </w:r>
    </w:p>
    <w:p w14:paraId="165F209F"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（6）大力打造高水平教师队伍。</w:t>
      </w:r>
      <w:r>
        <w:rPr>
          <w:rFonts w:ascii="仿宋_GB2312" w:eastAsia="仿宋_GB2312" w:hAnsi="仿宋_GB2312" w:cs="仿宋_GB2312" w:hint="eastAsia"/>
          <w:bCs/>
          <w:sz w:val="32"/>
          <w:szCs w:val="32"/>
          <w:shd w:val="clear" w:color="auto" w:fill="FFFFFF"/>
        </w:rPr>
        <w:t>加强人力资源信息平台动态管理，科学制定2022年公开招聘计划，最大限度补足专职辅导员比例，进一步明确辅导员职责，配齐配强辅导员队伍。落实1：350的</w:t>
      </w:r>
      <w:proofErr w:type="gramStart"/>
      <w:r>
        <w:rPr>
          <w:rFonts w:ascii="仿宋_GB2312" w:eastAsia="仿宋_GB2312" w:hAnsi="仿宋_GB2312" w:cs="仿宋_GB2312" w:hint="eastAsia"/>
          <w:bCs/>
          <w:sz w:val="32"/>
          <w:szCs w:val="32"/>
          <w:shd w:val="clear" w:color="auto" w:fill="FFFFFF"/>
        </w:rPr>
        <w:t>思政课</w:t>
      </w:r>
      <w:proofErr w:type="gramEnd"/>
      <w:r>
        <w:rPr>
          <w:rFonts w:ascii="仿宋_GB2312" w:eastAsia="仿宋_GB2312" w:hAnsi="仿宋_GB2312" w:cs="仿宋_GB2312" w:hint="eastAsia"/>
          <w:bCs/>
          <w:sz w:val="32"/>
          <w:szCs w:val="32"/>
          <w:shd w:val="clear" w:color="auto" w:fill="FFFFFF"/>
        </w:rPr>
        <w:t>专职教师配备要求。完善学院人才引进、培养和使用制度，加大博士和高技能人才等高层次人才引入和培养力度。落实专业技术职称“自主评审”制度，进一步完善和落实师资队伍管理、激励和评价政策，围绕重点专业群建设打造专业领军人才。继续深化教育评价改革，激发人才队伍活力。对接产业发展需求，校企共建“双师型”教师培养培训基地、企业实践基地。</w:t>
      </w:r>
    </w:p>
    <w:p w14:paraId="5A732477"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lastRenderedPageBreak/>
        <w:t>（7）全力做好2022年招生就业工作。</w:t>
      </w:r>
      <w:r>
        <w:rPr>
          <w:rFonts w:ascii="仿宋_GB2312" w:eastAsia="仿宋_GB2312" w:hAnsi="仿宋_GB2312" w:cs="仿宋_GB2312" w:hint="eastAsia"/>
          <w:bCs/>
          <w:sz w:val="32"/>
          <w:szCs w:val="32"/>
          <w:shd w:val="clear" w:color="auto" w:fill="FFFFFF"/>
        </w:rPr>
        <w:t>克服疫情影响，积极搜集整理重点生源省区高考报名情况，精准投放、合理编制招生计划，多类型多渠道开展招生宣传工作，为考生报考提供良好指导。落实就业“一把手工程”，学院主要领导和全体班子成员要主动关注并指导好“包联”二级学院的就业工作。加强就创业教育专兼职人员队伍建设，健全就创业课程体系，采用多种形式和手段加强学生就业创业观教育，尽最大努力解决学生“有业不就”现象。各二级学院进一步增加专业对口岗位的招聘数量，持续提升学院在全市高职院校就业率排位。加强岗位实习管理，完善安全教育，细化实习组织和过程监控，做好学生实习期间疫情防控工作。</w:t>
      </w:r>
    </w:p>
    <w:p w14:paraId="0E4AC59F"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（8）深入拓展创新创业教育成效。</w:t>
      </w:r>
      <w:r>
        <w:rPr>
          <w:rFonts w:ascii="仿宋_GB2312" w:eastAsia="仿宋_GB2312" w:hAnsi="仿宋_GB2312" w:cs="仿宋_GB2312" w:hint="eastAsia"/>
          <w:bCs/>
          <w:sz w:val="32"/>
          <w:szCs w:val="32"/>
          <w:shd w:val="clear" w:color="auto" w:fill="FFFFFF"/>
        </w:rPr>
        <w:t>依托</w:t>
      </w:r>
      <w:proofErr w:type="gramStart"/>
      <w:r>
        <w:rPr>
          <w:rFonts w:ascii="仿宋_GB2312" w:eastAsia="仿宋_GB2312" w:hAnsi="仿宋_GB2312" w:cs="仿宋_GB2312" w:hint="eastAsia"/>
          <w:bCs/>
          <w:sz w:val="32"/>
          <w:szCs w:val="32"/>
          <w:shd w:val="clear" w:color="auto" w:fill="FFFFFF"/>
        </w:rPr>
        <w:t>众创空间</w:t>
      </w:r>
      <w:proofErr w:type="gramEnd"/>
      <w:r>
        <w:rPr>
          <w:rFonts w:ascii="仿宋_GB2312" w:eastAsia="仿宋_GB2312" w:hAnsi="仿宋_GB2312" w:cs="仿宋_GB2312" w:hint="eastAsia"/>
          <w:bCs/>
          <w:sz w:val="32"/>
          <w:szCs w:val="32"/>
          <w:shd w:val="clear" w:color="auto" w:fill="FFFFFF"/>
        </w:rPr>
        <w:t>开展“创融未来”企业家沙龙、</w:t>
      </w:r>
      <w:proofErr w:type="gramStart"/>
      <w:r>
        <w:rPr>
          <w:rFonts w:ascii="仿宋_GB2312" w:eastAsia="仿宋_GB2312" w:hAnsi="仿宋_GB2312" w:cs="仿宋_GB2312" w:hint="eastAsia"/>
          <w:bCs/>
          <w:sz w:val="32"/>
          <w:szCs w:val="32"/>
          <w:shd w:val="clear" w:color="auto" w:fill="FFFFFF"/>
        </w:rPr>
        <w:t>创享青春</w:t>
      </w:r>
      <w:proofErr w:type="gramEnd"/>
      <w:r>
        <w:rPr>
          <w:rFonts w:ascii="仿宋_GB2312" w:eastAsia="仿宋_GB2312" w:hAnsi="仿宋_GB2312" w:cs="仿宋_GB2312" w:hint="eastAsia"/>
          <w:bCs/>
          <w:sz w:val="32"/>
          <w:szCs w:val="32"/>
          <w:shd w:val="clear" w:color="auto" w:fill="FFFFFF"/>
        </w:rPr>
        <w:t>新生讲座等活动，关注支持创业学生，提供创业咨询和服务。举办学院第十届创新创业大赛暨第八届“互联网+”大学生创新创业大赛，选拔培育涌现出的优秀创新创业项目，通过培训、演练提升项目水平。牵头承办海河教育园区2022年“企业命题、院校揭榜、师生解题、融合创新”产教融合创新创业大赛及文化创意创新创业大赛，拓展合作企业，推进大赛项目孵化落地。积极争取承办“互联网+”大学生创新创业</w:t>
      </w:r>
      <w:proofErr w:type="gramStart"/>
      <w:r>
        <w:rPr>
          <w:rFonts w:ascii="仿宋_GB2312" w:eastAsia="仿宋_GB2312" w:hAnsi="仿宋_GB2312" w:cs="仿宋_GB2312" w:hint="eastAsia"/>
          <w:bCs/>
          <w:sz w:val="32"/>
          <w:szCs w:val="32"/>
          <w:shd w:val="clear" w:color="auto" w:fill="FFFFFF"/>
        </w:rPr>
        <w:t>大赛市</w:t>
      </w:r>
      <w:proofErr w:type="gramEnd"/>
      <w:r>
        <w:rPr>
          <w:rFonts w:ascii="仿宋_GB2312" w:eastAsia="仿宋_GB2312" w:hAnsi="仿宋_GB2312" w:cs="仿宋_GB2312" w:hint="eastAsia"/>
          <w:bCs/>
          <w:sz w:val="32"/>
          <w:szCs w:val="32"/>
          <w:shd w:val="clear" w:color="auto" w:fill="FFFFFF"/>
        </w:rPr>
        <w:t>赛产业赛道，以赛促创、以赛促融，推动海河教育园乃至全市产教融合深化发展。</w:t>
      </w:r>
    </w:p>
    <w:p w14:paraId="658C16D0"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（9）持续优化科研学术环境。</w:t>
      </w:r>
      <w:r>
        <w:rPr>
          <w:rFonts w:ascii="仿宋_GB2312" w:eastAsia="仿宋_GB2312" w:hAnsi="仿宋_GB2312" w:cs="仿宋_GB2312" w:hint="eastAsia"/>
          <w:bCs/>
          <w:sz w:val="32"/>
          <w:szCs w:val="32"/>
          <w:shd w:val="clear" w:color="auto" w:fill="FFFFFF"/>
        </w:rPr>
        <w:t>发挥科研育人功能，开</w:t>
      </w:r>
      <w:r>
        <w:rPr>
          <w:rFonts w:ascii="仿宋_GB2312" w:eastAsia="仿宋_GB2312" w:hAnsi="仿宋_GB2312" w:cs="仿宋_GB2312" w:hint="eastAsia"/>
          <w:bCs/>
          <w:sz w:val="32"/>
          <w:szCs w:val="32"/>
          <w:shd w:val="clear" w:color="auto" w:fill="FFFFFF"/>
        </w:rPr>
        <w:lastRenderedPageBreak/>
        <w:t>展校园科技月、科技节活动，举办科研成果转化学术论坛，搭建科技创新研发实践中心、技术技能服务中心。合理优化校内学术组织成员结构，主动对接企业需求，提升服务企业的能力。持续推进教师下企业实践行，鼓励企业科技特派员与中小</w:t>
      </w:r>
      <w:proofErr w:type="gramStart"/>
      <w:r>
        <w:rPr>
          <w:rFonts w:ascii="仿宋_GB2312" w:eastAsia="仿宋_GB2312" w:hAnsi="仿宋_GB2312" w:cs="仿宋_GB2312" w:hint="eastAsia"/>
          <w:bCs/>
          <w:sz w:val="32"/>
          <w:szCs w:val="32"/>
          <w:shd w:val="clear" w:color="auto" w:fill="FFFFFF"/>
        </w:rPr>
        <w:t>微企业</w:t>
      </w:r>
      <w:proofErr w:type="gramEnd"/>
      <w:r>
        <w:rPr>
          <w:rFonts w:ascii="仿宋_GB2312" w:eastAsia="仿宋_GB2312" w:hAnsi="仿宋_GB2312" w:cs="仿宋_GB2312" w:hint="eastAsia"/>
          <w:bCs/>
          <w:sz w:val="32"/>
          <w:szCs w:val="32"/>
          <w:shd w:val="clear" w:color="auto" w:fill="FFFFFF"/>
        </w:rPr>
        <w:t>共同开展技术研发和协作，力争实现技术服务到款至少500万元。完成20项专利申报任务。</w:t>
      </w:r>
    </w:p>
    <w:p w14:paraId="4A54104A"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（10）着力巩固发展建设成效。</w:t>
      </w:r>
      <w:r>
        <w:rPr>
          <w:rFonts w:ascii="仿宋_GB2312" w:eastAsia="仿宋_GB2312" w:hAnsi="仿宋_GB2312" w:cs="仿宋_GB2312" w:hint="eastAsia"/>
          <w:bCs/>
          <w:sz w:val="32"/>
          <w:szCs w:val="32"/>
          <w:shd w:val="clear" w:color="auto" w:fill="FFFFFF"/>
        </w:rPr>
        <w:t>深入学习贯彻全国和本市职业教育大会精神，对照“标杆”建设，充分研究和运用新的政策红利谋划更高质量的发展，积极争取骨干专业试办本科层次职业教育，按照集团要求全力“创标杆、争本科”。做好对口支援职教帮扶工作，支持“技能甘肃”建设，与甘肃省指定院校开展“一对一”结对合作，按市教委要求互派管理人员加大援助力度。持续</w:t>
      </w:r>
      <w:proofErr w:type="gramStart"/>
      <w:r>
        <w:rPr>
          <w:rFonts w:ascii="仿宋_GB2312" w:eastAsia="仿宋_GB2312" w:hAnsi="仿宋_GB2312" w:cs="仿宋_GB2312" w:hint="eastAsia"/>
          <w:bCs/>
          <w:sz w:val="32"/>
          <w:szCs w:val="32"/>
          <w:shd w:val="clear" w:color="auto" w:fill="FFFFFF"/>
        </w:rPr>
        <w:t>做好援疆工作</w:t>
      </w:r>
      <w:proofErr w:type="gramEnd"/>
      <w:r>
        <w:rPr>
          <w:rFonts w:ascii="仿宋_GB2312" w:eastAsia="仿宋_GB2312" w:hAnsi="仿宋_GB2312" w:cs="仿宋_GB2312" w:hint="eastAsia"/>
          <w:bCs/>
          <w:sz w:val="32"/>
          <w:szCs w:val="32"/>
          <w:shd w:val="clear" w:color="auto" w:fill="FFFFFF"/>
        </w:rPr>
        <w:t>。</w:t>
      </w:r>
    </w:p>
    <w:p w14:paraId="1601C1D9"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4.完善内部治理，为高质量发展提供保障</w:t>
      </w:r>
    </w:p>
    <w:p w14:paraId="5C7668F0"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（1）提升依法治校能力。</w:t>
      </w:r>
      <w:r>
        <w:rPr>
          <w:rFonts w:ascii="仿宋" w:eastAsia="仿宋_GB2312" w:hAnsi="仿宋" w:hint="eastAsia"/>
          <w:sz w:val="32"/>
          <w:szCs w:val="32"/>
          <w:shd w:val="clear" w:color="auto" w:fill="FFFFFF"/>
        </w:rPr>
        <w:t>全</w:t>
      </w:r>
      <w:r>
        <w:rPr>
          <w:rFonts w:ascii="仿宋_GB2312" w:eastAsia="仿宋_GB2312" w:hAnsi="仿宋_GB2312" w:cs="仿宋_GB2312" w:hint="eastAsia"/>
          <w:bCs/>
          <w:sz w:val="32"/>
          <w:szCs w:val="32"/>
          <w:shd w:val="clear" w:color="auto" w:fill="FFFFFF"/>
        </w:rPr>
        <w:t>面贯彻党的教育方针，深入贯彻落</w:t>
      </w:r>
      <w:proofErr w:type="gramStart"/>
      <w:r>
        <w:rPr>
          <w:rFonts w:ascii="仿宋_GB2312" w:eastAsia="仿宋_GB2312" w:hAnsi="仿宋_GB2312" w:cs="仿宋_GB2312" w:hint="eastAsia"/>
          <w:bCs/>
          <w:sz w:val="32"/>
          <w:szCs w:val="32"/>
          <w:shd w:val="clear" w:color="auto" w:fill="FFFFFF"/>
        </w:rPr>
        <w:t>实习近</w:t>
      </w:r>
      <w:proofErr w:type="gramEnd"/>
      <w:r>
        <w:rPr>
          <w:rFonts w:ascii="仿宋_GB2312" w:eastAsia="仿宋_GB2312" w:hAnsi="仿宋_GB2312" w:cs="仿宋_GB2312" w:hint="eastAsia"/>
          <w:bCs/>
          <w:sz w:val="32"/>
          <w:szCs w:val="32"/>
          <w:shd w:val="clear" w:color="auto" w:fill="FFFFFF"/>
        </w:rPr>
        <w:t>平总书记关于高等教育的系列重要讲话精神，进一步推进学院依法治校办学，完成新一轮《章程》修订，开展法治工作测评。进一步厘清党委会和院长办公会议事边界，健全并落实党委决策反馈和督办机制。用好用足有限的资金保障教职工收入和学校正常运转，多渠道争取上级政策和支持，力争在盘活历史遗留塑机</w:t>
      </w:r>
      <w:proofErr w:type="gramStart"/>
      <w:r>
        <w:rPr>
          <w:rFonts w:ascii="仿宋_GB2312" w:eastAsia="仿宋_GB2312" w:hAnsi="仿宋_GB2312" w:cs="仿宋_GB2312" w:hint="eastAsia"/>
          <w:bCs/>
          <w:sz w:val="32"/>
          <w:szCs w:val="32"/>
          <w:shd w:val="clear" w:color="auto" w:fill="FFFFFF"/>
        </w:rPr>
        <w:t>厂土地</w:t>
      </w:r>
      <w:proofErr w:type="gramEnd"/>
      <w:r>
        <w:rPr>
          <w:rFonts w:ascii="仿宋_GB2312" w:eastAsia="仿宋_GB2312" w:hAnsi="仿宋_GB2312" w:cs="仿宋_GB2312" w:hint="eastAsia"/>
          <w:bCs/>
          <w:sz w:val="32"/>
          <w:szCs w:val="32"/>
          <w:shd w:val="clear" w:color="auto" w:fill="FFFFFF"/>
        </w:rPr>
        <w:t>问题上有实质性的进展。推广普及国家通用语言文字，积极参与推广普通话宣传周活动。全面提高档案工作质量和服务水平，持续推</w:t>
      </w:r>
      <w:r>
        <w:rPr>
          <w:rFonts w:ascii="仿宋_GB2312" w:eastAsia="仿宋_GB2312" w:hAnsi="仿宋_GB2312" w:cs="仿宋_GB2312" w:hint="eastAsia"/>
          <w:bCs/>
          <w:sz w:val="32"/>
          <w:szCs w:val="32"/>
          <w:shd w:val="clear" w:color="auto" w:fill="FFFFFF"/>
        </w:rPr>
        <w:lastRenderedPageBreak/>
        <w:t>进信息公开及教育事业统计工作有序开展。</w:t>
      </w:r>
    </w:p>
    <w:p w14:paraId="45A4A77D"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（2）完善内控体系建设。</w:t>
      </w:r>
      <w:r>
        <w:rPr>
          <w:rFonts w:ascii="仿宋_GB2312" w:eastAsia="仿宋_GB2312" w:hAnsi="仿宋_GB2312" w:cs="仿宋_GB2312" w:hint="eastAsia"/>
          <w:bCs/>
          <w:sz w:val="32"/>
          <w:szCs w:val="32"/>
          <w:shd w:val="clear" w:color="auto" w:fill="FFFFFF"/>
        </w:rPr>
        <w:t>继续完善内控管理机制，提高预算精准度，实现全面预算管理。完善网络查询系统，加快财政专项资金预算的执行，保障学院资金运行的高效。借助信息化手段，构建以项目库管理、预算及指标管理、收支管理、采购管理、合同管理、资产管理、会计核算等业务全流程一体化的内控数字化平台，保障内控制度有效落地执行。规范经济活动业务运行机制，加强法律风险、业务风险及廉政风险等防控机制建设。</w:t>
      </w:r>
    </w:p>
    <w:p w14:paraId="58BA3A41" w14:textId="77777777" w:rsidR="00CD3954" w:rsidRDefault="00000000">
      <w:pPr>
        <w:pStyle w:val="a0"/>
        <w:widowControl w:val="0"/>
        <w:kinsoku w:val="0"/>
        <w:autoSpaceDE w:val="0"/>
        <w:autoSpaceDN w:val="0"/>
        <w:spacing w:after="0" w:line="600" w:lineRule="exact"/>
        <w:ind w:firstLineChars="200" w:firstLine="643"/>
        <w:jc w:val="both"/>
        <w:rPr>
          <w:rFonts w:ascii="仿宋" w:eastAsia="仿宋" w:hAnsi="仿宋" w:cs="仿宋"/>
          <w:bCs/>
          <w:sz w:val="32"/>
          <w:szCs w:val="32"/>
          <w:shd w:val="clear" w:color="auto" w:fill="FFFFFF"/>
        </w:rPr>
      </w:pPr>
      <w:r>
        <w:rPr>
          <w:rFonts w:ascii="仿宋_GB2312" w:eastAsia="仿宋_GB2312" w:hAnsi="仿宋_GB2312" w:cs="仿宋_GB2312" w:hint="eastAsia"/>
          <w:b/>
          <w:sz w:val="32"/>
          <w:szCs w:val="32"/>
          <w:shd w:val="clear" w:color="auto" w:fill="FFFFFF"/>
        </w:rPr>
        <w:t>（3）全面推广信息化平台使用。</w:t>
      </w:r>
      <w:r>
        <w:rPr>
          <w:rFonts w:ascii="仿宋_GB2312" w:eastAsia="仿宋_GB2312" w:hAnsi="仿宋_GB2312" w:cs="仿宋_GB2312" w:hint="eastAsia"/>
          <w:bCs/>
          <w:sz w:val="32"/>
          <w:szCs w:val="32"/>
          <w:shd w:val="clear" w:color="auto" w:fill="FFFFFF"/>
        </w:rPr>
        <w:t>全面启用智慧校园平台和OA办公系统，推进信息化管理和数据化管理，启用公文流转、入校审批、请销假等常用功能，探索财务报销在线办理，最大限度优化办事流程、减少办事环节、提升工作效率，为师生提供更加便捷的服务</w:t>
      </w:r>
      <w:r>
        <w:rPr>
          <w:rFonts w:ascii="仿宋" w:eastAsia="仿宋" w:hAnsi="仿宋" w:cs="仿宋" w:hint="eastAsia"/>
          <w:bCs/>
          <w:sz w:val="32"/>
          <w:szCs w:val="32"/>
          <w:shd w:val="clear" w:color="auto" w:fill="FFFFFF"/>
        </w:rPr>
        <w:t>。</w:t>
      </w:r>
    </w:p>
    <w:p w14:paraId="7B59B344" w14:textId="77777777" w:rsidR="00CD3954" w:rsidRDefault="00000000">
      <w:pPr>
        <w:pStyle w:val="a0"/>
        <w:widowControl w:val="0"/>
        <w:kinsoku w:val="0"/>
        <w:autoSpaceDE w:val="0"/>
        <w:autoSpaceDN w:val="0"/>
        <w:spacing w:after="0" w:line="600" w:lineRule="exact"/>
        <w:ind w:firstLineChars="200" w:firstLine="643"/>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shd w:val="clear" w:color="auto" w:fill="FFFFFF"/>
        </w:rPr>
        <w:t>（4）牢牢守住校园安全底线。</w:t>
      </w:r>
      <w:r>
        <w:rPr>
          <w:rFonts w:ascii="仿宋_GB2312" w:eastAsia="仿宋_GB2312" w:hAnsi="仿宋_GB2312" w:cs="仿宋_GB2312" w:hint="eastAsia"/>
          <w:bCs/>
          <w:sz w:val="32"/>
          <w:szCs w:val="32"/>
          <w:shd w:val="clear" w:color="auto" w:fill="FFFFFF"/>
        </w:rPr>
        <w:t>强化网络安全，</w:t>
      </w:r>
      <w:r>
        <w:rPr>
          <w:rFonts w:ascii="仿宋_GB2312" w:eastAsia="仿宋_GB2312" w:hAnsi="仿宋_GB2312" w:cs="仿宋_GB2312"/>
          <w:bCs/>
          <w:sz w:val="32"/>
          <w:szCs w:val="32"/>
          <w:shd w:val="clear" w:color="auto" w:fill="FFFFFF"/>
        </w:rPr>
        <w:t>建立健全网络和信息安全管理制度，</w:t>
      </w:r>
      <w:r>
        <w:rPr>
          <w:rFonts w:ascii="仿宋_GB2312" w:eastAsia="仿宋_GB2312" w:hAnsi="仿宋_GB2312" w:cs="仿宋_GB2312" w:hint="eastAsia"/>
          <w:bCs/>
          <w:sz w:val="32"/>
          <w:szCs w:val="32"/>
          <w:shd w:val="clear" w:color="auto" w:fill="FFFFFF"/>
        </w:rPr>
        <w:t>加强网络和信息安全管理。加强安全培训和教育，定期开展应急演练，强化师生安全防范意识。落实全员“一岗双责”安全责任，提高校园安全稳定防范能力。严格落实疫情防控要求，绷紧疫情防控底线，开展疫情防控演练，筑牢疫情防控防线。克服疫情、环保等不利因素影响，全力推进产教融合工程中心工程进度，实现全部完成项目验收并投入使用。</w:t>
      </w:r>
    </w:p>
    <w:p w14:paraId="3B3F27DF" w14:textId="77777777" w:rsidR="00CD3954" w:rsidRDefault="00000000">
      <w:pPr>
        <w:spacing w:after="0" w:line="600" w:lineRule="exact"/>
        <w:ind w:firstLineChars="200" w:firstLine="640"/>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lastRenderedPageBreak/>
        <w:t>各位代表、同志们</w:t>
      </w:r>
      <w:r>
        <w:rPr>
          <w:rFonts w:ascii="仿宋_GB2312" w:eastAsia="仿宋_GB2312" w:hAnsi="仿宋_GB2312" w:cs="仿宋_GB2312"/>
          <w:bCs/>
          <w:sz w:val="32"/>
          <w:szCs w:val="32"/>
          <w:shd w:val="clear" w:color="auto" w:fill="FFFFFF"/>
        </w:rPr>
        <w:t>,</w:t>
      </w:r>
      <w:r>
        <w:rPr>
          <w:rFonts w:ascii="仿宋_GB2312" w:eastAsia="仿宋_GB2312" w:hAnsi="仿宋_GB2312" w:cs="仿宋_GB2312" w:hint="eastAsia"/>
          <w:bCs/>
          <w:sz w:val="32"/>
          <w:szCs w:val="32"/>
          <w:shd w:val="clear" w:color="auto" w:fill="FFFFFF"/>
        </w:rPr>
        <w:t>做好学院今年工作使命光荣、责任重大。让我们更加紧密团结在以习近平同志为核心的党中央周围，坚决捍卫“两个确立”，认真贯彻落实市委市政府和集团党委、董事会、市教育两委的工作部署，齐心协力、砥砺奋进，推动学院各项事业向更高质量、更高水平迈进，以实际行动迎接党的二十大胜利召开!</w:t>
      </w:r>
    </w:p>
    <w:sectPr w:rsidR="00CD3954">
      <w:footerReference w:type="default" r:id="rId9"/>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00AD" w14:textId="77777777" w:rsidR="00C15CAC" w:rsidRDefault="00C15CAC">
      <w:pPr>
        <w:spacing w:after="0"/>
      </w:pPr>
      <w:r>
        <w:separator/>
      </w:r>
    </w:p>
  </w:endnote>
  <w:endnote w:type="continuationSeparator" w:id="0">
    <w:p w14:paraId="0C80A445" w14:textId="77777777" w:rsidR="00C15CAC" w:rsidRDefault="00C15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46620"/>
      <w:docPartObj>
        <w:docPartGallery w:val="Page Numbers (Bottom of Page)"/>
        <w:docPartUnique/>
      </w:docPartObj>
    </w:sdtPr>
    <w:sdtContent>
      <w:p w14:paraId="54A7EE78" w14:textId="3A5B68B2" w:rsidR="00EB3C9C" w:rsidRDefault="00EB3C9C">
        <w:pPr>
          <w:pStyle w:val="a0"/>
          <w:jc w:val="center"/>
        </w:pPr>
        <w:r>
          <w:fldChar w:fldCharType="begin"/>
        </w:r>
        <w:r>
          <w:instrText>PAGE   \* MERGEFORMAT</w:instrText>
        </w:r>
        <w:r>
          <w:fldChar w:fldCharType="separate"/>
        </w:r>
        <w:r>
          <w:rPr>
            <w:lang w:val="zh-CN"/>
          </w:rPr>
          <w:t>2</w:t>
        </w:r>
        <w:r>
          <w:fldChar w:fldCharType="end"/>
        </w:r>
      </w:p>
    </w:sdtContent>
  </w:sdt>
  <w:p w14:paraId="1D021F34" w14:textId="77777777" w:rsidR="00CD3954" w:rsidRDefault="00CD3954">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ED9D" w14:textId="77777777" w:rsidR="00C15CAC" w:rsidRDefault="00C15CAC">
      <w:pPr>
        <w:spacing w:after="0"/>
      </w:pPr>
      <w:r>
        <w:separator/>
      </w:r>
    </w:p>
  </w:footnote>
  <w:footnote w:type="continuationSeparator" w:id="0">
    <w:p w14:paraId="7A430A86" w14:textId="77777777" w:rsidR="00C15CAC" w:rsidRDefault="00C15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6D7E2"/>
    <w:multiLevelType w:val="singleLevel"/>
    <w:tmpl w:val="5C16D7E2"/>
    <w:lvl w:ilvl="0">
      <w:start w:val="1"/>
      <w:numFmt w:val="chineseCounting"/>
      <w:suff w:val="nothing"/>
      <w:lvlText w:val="（%1）"/>
      <w:lvlJc w:val="left"/>
      <w:rPr>
        <w:rFonts w:hint="eastAsia"/>
      </w:rPr>
    </w:lvl>
  </w:abstractNum>
  <w:num w:numId="1" w16cid:durableId="4719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4724D"/>
    <w:rsid w:val="0001334A"/>
    <w:rsid w:val="0002069F"/>
    <w:rsid w:val="00034CDC"/>
    <w:rsid w:val="000653EF"/>
    <w:rsid w:val="000F2D90"/>
    <w:rsid w:val="00160E93"/>
    <w:rsid w:val="001E1545"/>
    <w:rsid w:val="00237822"/>
    <w:rsid w:val="002750AC"/>
    <w:rsid w:val="0029418C"/>
    <w:rsid w:val="002A6F06"/>
    <w:rsid w:val="002D1309"/>
    <w:rsid w:val="002D6284"/>
    <w:rsid w:val="00317FD4"/>
    <w:rsid w:val="003C63D4"/>
    <w:rsid w:val="00407965"/>
    <w:rsid w:val="0041479D"/>
    <w:rsid w:val="00494F83"/>
    <w:rsid w:val="004A177E"/>
    <w:rsid w:val="004B51B2"/>
    <w:rsid w:val="004E4D69"/>
    <w:rsid w:val="00537B00"/>
    <w:rsid w:val="00551E76"/>
    <w:rsid w:val="00573CC7"/>
    <w:rsid w:val="00587549"/>
    <w:rsid w:val="005E10AF"/>
    <w:rsid w:val="006271DB"/>
    <w:rsid w:val="006504D0"/>
    <w:rsid w:val="006742B9"/>
    <w:rsid w:val="00695E5C"/>
    <w:rsid w:val="006972F5"/>
    <w:rsid w:val="0070081B"/>
    <w:rsid w:val="007079DA"/>
    <w:rsid w:val="007401D2"/>
    <w:rsid w:val="00743C01"/>
    <w:rsid w:val="00753316"/>
    <w:rsid w:val="00765F4F"/>
    <w:rsid w:val="00771FBF"/>
    <w:rsid w:val="00790669"/>
    <w:rsid w:val="007D5E39"/>
    <w:rsid w:val="00916E80"/>
    <w:rsid w:val="00930BEE"/>
    <w:rsid w:val="00960511"/>
    <w:rsid w:val="00A1098D"/>
    <w:rsid w:val="00A456FA"/>
    <w:rsid w:val="00A563B7"/>
    <w:rsid w:val="00AC3433"/>
    <w:rsid w:val="00AE1D9A"/>
    <w:rsid w:val="00AE4DDB"/>
    <w:rsid w:val="00B31778"/>
    <w:rsid w:val="00B46A10"/>
    <w:rsid w:val="00B948FD"/>
    <w:rsid w:val="00BB4044"/>
    <w:rsid w:val="00BC39E7"/>
    <w:rsid w:val="00C15CAC"/>
    <w:rsid w:val="00C3149E"/>
    <w:rsid w:val="00C356C2"/>
    <w:rsid w:val="00C420B7"/>
    <w:rsid w:val="00C4724D"/>
    <w:rsid w:val="00CA0233"/>
    <w:rsid w:val="00CD335A"/>
    <w:rsid w:val="00CD3954"/>
    <w:rsid w:val="00D62043"/>
    <w:rsid w:val="00D6419B"/>
    <w:rsid w:val="00D72A20"/>
    <w:rsid w:val="00D75DA6"/>
    <w:rsid w:val="00D83255"/>
    <w:rsid w:val="00DE6256"/>
    <w:rsid w:val="00E31A60"/>
    <w:rsid w:val="00E93737"/>
    <w:rsid w:val="00EB3C9C"/>
    <w:rsid w:val="00EE5C6C"/>
    <w:rsid w:val="00F1191B"/>
    <w:rsid w:val="00FA53BE"/>
    <w:rsid w:val="00FD607A"/>
    <w:rsid w:val="00FE32FD"/>
    <w:rsid w:val="012810B4"/>
    <w:rsid w:val="013504F1"/>
    <w:rsid w:val="013D3DDF"/>
    <w:rsid w:val="016621EC"/>
    <w:rsid w:val="017149DC"/>
    <w:rsid w:val="0176453B"/>
    <w:rsid w:val="019845FC"/>
    <w:rsid w:val="02105DD0"/>
    <w:rsid w:val="022117B2"/>
    <w:rsid w:val="024C2B81"/>
    <w:rsid w:val="02514148"/>
    <w:rsid w:val="026D3DC1"/>
    <w:rsid w:val="02C20D6A"/>
    <w:rsid w:val="02FC3DD0"/>
    <w:rsid w:val="03055F87"/>
    <w:rsid w:val="03065425"/>
    <w:rsid w:val="030D0562"/>
    <w:rsid w:val="033F3C0B"/>
    <w:rsid w:val="035E4919"/>
    <w:rsid w:val="037B371D"/>
    <w:rsid w:val="039B5B6E"/>
    <w:rsid w:val="04146015"/>
    <w:rsid w:val="045A100F"/>
    <w:rsid w:val="04732647"/>
    <w:rsid w:val="049525BD"/>
    <w:rsid w:val="0571302A"/>
    <w:rsid w:val="057270EA"/>
    <w:rsid w:val="06021ED4"/>
    <w:rsid w:val="06394C4B"/>
    <w:rsid w:val="06741175"/>
    <w:rsid w:val="06D02FD3"/>
    <w:rsid w:val="07194141"/>
    <w:rsid w:val="074E3835"/>
    <w:rsid w:val="07634980"/>
    <w:rsid w:val="0777593E"/>
    <w:rsid w:val="07857BB6"/>
    <w:rsid w:val="07866291"/>
    <w:rsid w:val="078C1BE0"/>
    <w:rsid w:val="078D1C71"/>
    <w:rsid w:val="07BE1E2B"/>
    <w:rsid w:val="07DF0A6E"/>
    <w:rsid w:val="090305D0"/>
    <w:rsid w:val="0910287F"/>
    <w:rsid w:val="092F4BB3"/>
    <w:rsid w:val="099932F0"/>
    <w:rsid w:val="09D75426"/>
    <w:rsid w:val="0A1254C0"/>
    <w:rsid w:val="0A5132D3"/>
    <w:rsid w:val="0A9C0E20"/>
    <w:rsid w:val="0AE639DB"/>
    <w:rsid w:val="0B04049C"/>
    <w:rsid w:val="0B2C5B07"/>
    <w:rsid w:val="0B4666E8"/>
    <w:rsid w:val="0BD94FD3"/>
    <w:rsid w:val="0C1B25A0"/>
    <w:rsid w:val="0C4072B2"/>
    <w:rsid w:val="0C8C6693"/>
    <w:rsid w:val="0C8F1FE8"/>
    <w:rsid w:val="0C9D736E"/>
    <w:rsid w:val="0CAB2DC4"/>
    <w:rsid w:val="0CEE5FF6"/>
    <w:rsid w:val="0D1A3FA7"/>
    <w:rsid w:val="0D334492"/>
    <w:rsid w:val="0D38442D"/>
    <w:rsid w:val="0D535541"/>
    <w:rsid w:val="0D821B4C"/>
    <w:rsid w:val="0DE24C13"/>
    <w:rsid w:val="0E0013EF"/>
    <w:rsid w:val="0E770F85"/>
    <w:rsid w:val="0ED660A3"/>
    <w:rsid w:val="0EEA361E"/>
    <w:rsid w:val="0EF10D38"/>
    <w:rsid w:val="0F76113F"/>
    <w:rsid w:val="0F7A0D2D"/>
    <w:rsid w:val="0FB232E1"/>
    <w:rsid w:val="100F230A"/>
    <w:rsid w:val="1010343F"/>
    <w:rsid w:val="10125409"/>
    <w:rsid w:val="101A606C"/>
    <w:rsid w:val="10312AB6"/>
    <w:rsid w:val="103703E5"/>
    <w:rsid w:val="106C2D6C"/>
    <w:rsid w:val="10AC2E43"/>
    <w:rsid w:val="113721A2"/>
    <w:rsid w:val="114A1456"/>
    <w:rsid w:val="11943BFC"/>
    <w:rsid w:val="11DB182B"/>
    <w:rsid w:val="11E368A6"/>
    <w:rsid w:val="1234204C"/>
    <w:rsid w:val="123C6861"/>
    <w:rsid w:val="12463148"/>
    <w:rsid w:val="124C71FB"/>
    <w:rsid w:val="125A4C9C"/>
    <w:rsid w:val="12C47AD5"/>
    <w:rsid w:val="12D87565"/>
    <w:rsid w:val="13006FFC"/>
    <w:rsid w:val="130E1704"/>
    <w:rsid w:val="13315BA7"/>
    <w:rsid w:val="13915357"/>
    <w:rsid w:val="13C062B5"/>
    <w:rsid w:val="140353FC"/>
    <w:rsid w:val="14294AD0"/>
    <w:rsid w:val="143A6704"/>
    <w:rsid w:val="1461070D"/>
    <w:rsid w:val="1491440A"/>
    <w:rsid w:val="149B41B6"/>
    <w:rsid w:val="149E54BE"/>
    <w:rsid w:val="149F4495"/>
    <w:rsid w:val="156D6C3E"/>
    <w:rsid w:val="157A4EEC"/>
    <w:rsid w:val="15A52BAD"/>
    <w:rsid w:val="15B627DF"/>
    <w:rsid w:val="15E213DA"/>
    <w:rsid w:val="16105F47"/>
    <w:rsid w:val="16FE0496"/>
    <w:rsid w:val="17A32DEB"/>
    <w:rsid w:val="17D61BCB"/>
    <w:rsid w:val="17EC50CE"/>
    <w:rsid w:val="1808433D"/>
    <w:rsid w:val="1818593C"/>
    <w:rsid w:val="18581E27"/>
    <w:rsid w:val="187F40FA"/>
    <w:rsid w:val="18CE0AEA"/>
    <w:rsid w:val="191775ED"/>
    <w:rsid w:val="19324427"/>
    <w:rsid w:val="193E2B8C"/>
    <w:rsid w:val="193E726F"/>
    <w:rsid w:val="19877420"/>
    <w:rsid w:val="19BE32AB"/>
    <w:rsid w:val="19DF1561"/>
    <w:rsid w:val="19EC4309"/>
    <w:rsid w:val="1A086300"/>
    <w:rsid w:val="1A10072D"/>
    <w:rsid w:val="1A170A24"/>
    <w:rsid w:val="1A8962C8"/>
    <w:rsid w:val="1A9F3D3E"/>
    <w:rsid w:val="1AD05CA5"/>
    <w:rsid w:val="1AF520D1"/>
    <w:rsid w:val="1B5A58A3"/>
    <w:rsid w:val="1B6D5BEA"/>
    <w:rsid w:val="1B966EEF"/>
    <w:rsid w:val="1BFE10C3"/>
    <w:rsid w:val="1C0A168B"/>
    <w:rsid w:val="1C444B9D"/>
    <w:rsid w:val="1C454471"/>
    <w:rsid w:val="1C8604C8"/>
    <w:rsid w:val="1CC96E50"/>
    <w:rsid w:val="1D25275B"/>
    <w:rsid w:val="1D40323B"/>
    <w:rsid w:val="1DFE0D7B"/>
    <w:rsid w:val="1E104F61"/>
    <w:rsid w:val="1E3E73CA"/>
    <w:rsid w:val="1E450758"/>
    <w:rsid w:val="1E5866DD"/>
    <w:rsid w:val="1E765794"/>
    <w:rsid w:val="1EA04018"/>
    <w:rsid w:val="1EA867C3"/>
    <w:rsid w:val="1EAB0F03"/>
    <w:rsid w:val="1EC564D9"/>
    <w:rsid w:val="1EE95587"/>
    <w:rsid w:val="1EF24CB1"/>
    <w:rsid w:val="1F282554"/>
    <w:rsid w:val="1F2D6A2B"/>
    <w:rsid w:val="1FCD4EA9"/>
    <w:rsid w:val="1FF07C2A"/>
    <w:rsid w:val="20102EB5"/>
    <w:rsid w:val="204607B7"/>
    <w:rsid w:val="206375BB"/>
    <w:rsid w:val="20A420AE"/>
    <w:rsid w:val="20B95904"/>
    <w:rsid w:val="21014359"/>
    <w:rsid w:val="21452096"/>
    <w:rsid w:val="217D645B"/>
    <w:rsid w:val="21FF2B5A"/>
    <w:rsid w:val="222949A7"/>
    <w:rsid w:val="222D7E81"/>
    <w:rsid w:val="22337A14"/>
    <w:rsid w:val="22873B4D"/>
    <w:rsid w:val="22D22D6B"/>
    <w:rsid w:val="22D40FA2"/>
    <w:rsid w:val="23106F5A"/>
    <w:rsid w:val="23452C27"/>
    <w:rsid w:val="23825FAA"/>
    <w:rsid w:val="23897339"/>
    <w:rsid w:val="23AB78D7"/>
    <w:rsid w:val="23B41FAF"/>
    <w:rsid w:val="24210D53"/>
    <w:rsid w:val="245A51FF"/>
    <w:rsid w:val="253E4A34"/>
    <w:rsid w:val="2564289E"/>
    <w:rsid w:val="256948B2"/>
    <w:rsid w:val="25714529"/>
    <w:rsid w:val="25C16607"/>
    <w:rsid w:val="25CD79B1"/>
    <w:rsid w:val="25F16507"/>
    <w:rsid w:val="2636078A"/>
    <w:rsid w:val="2668757E"/>
    <w:rsid w:val="266A524A"/>
    <w:rsid w:val="267E5B2C"/>
    <w:rsid w:val="268A07BD"/>
    <w:rsid w:val="26CF7759"/>
    <w:rsid w:val="26DA141D"/>
    <w:rsid w:val="270317D9"/>
    <w:rsid w:val="27231852"/>
    <w:rsid w:val="278177E5"/>
    <w:rsid w:val="27846795"/>
    <w:rsid w:val="278E7B78"/>
    <w:rsid w:val="27CE6E5D"/>
    <w:rsid w:val="27E40FE2"/>
    <w:rsid w:val="287F7488"/>
    <w:rsid w:val="28B178BA"/>
    <w:rsid w:val="28CB2CED"/>
    <w:rsid w:val="28D20835"/>
    <w:rsid w:val="29564161"/>
    <w:rsid w:val="296A7F72"/>
    <w:rsid w:val="296E5A6D"/>
    <w:rsid w:val="29A87309"/>
    <w:rsid w:val="29E452C9"/>
    <w:rsid w:val="29E652D2"/>
    <w:rsid w:val="2A143BA5"/>
    <w:rsid w:val="2AB729DE"/>
    <w:rsid w:val="2AD772CF"/>
    <w:rsid w:val="2AF21631"/>
    <w:rsid w:val="2B200583"/>
    <w:rsid w:val="2B2838DB"/>
    <w:rsid w:val="2B430715"/>
    <w:rsid w:val="2B990335"/>
    <w:rsid w:val="2BC73FB2"/>
    <w:rsid w:val="2BE62D8F"/>
    <w:rsid w:val="2BF1263D"/>
    <w:rsid w:val="2C704360"/>
    <w:rsid w:val="2CEB4EE3"/>
    <w:rsid w:val="2CF021D7"/>
    <w:rsid w:val="2D113E77"/>
    <w:rsid w:val="2D281971"/>
    <w:rsid w:val="2D306A77"/>
    <w:rsid w:val="2DB66F7C"/>
    <w:rsid w:val="2DBD47AF"/>
    <w:rsid w:val="2DC863B0"/>
    <w:rsid w:val="2E1B45EC"/>
    <w:rsid w:val="2E604A2F"/>
    <w:rsid w:val="2E764C99"/>
    <w:rsid w:val="2E804474"/>
    <w:rsid w:val="2EBF00B3"/>
    <w:rsid w:val="2F750999"/>
    <w:rsid w:val="2F805A94"/>
    <w:rsid w:val="2F8A246F"/>
    <w:rsid w:val="2FF574CB"/>
    <w:rsid w:val="302126E1"/>
    <w:rsid w:val="3028432C"/>
    <w:rsid w:val="302C79CA"/>
    <w:rsid w:val="303B7C0D"/>
    <w:rsid w:val="30433499"/>
    <w:rsid w:val="305429D3"/>
    <w:rsid w:val="308E41E1"/>
    <w:rsid w:val="30CF27C4"/>
    <w:rsid w:val="30F9660D"/>
    <w:rsid w:val="310D27D2"/>
    <w:rsid w:val="31400481"/>
    <w:rsid w:val="31713CF5"/>
    <w:rsid w:val="317168C1"/>
    <w:rsid w:val="31C74F01"/>
    <w:rsid w:val="31CA56EC"/>
    <w:rsid w:val="31D43E75"/>
    <w:rsid w:val="31F66A78"/>
    <w:rsid w:val="32560D2E"/>
    <w:rsid w:val="32681B32"/>
    <w:rsid w:val="326A47D9"/>
    <w:rsid w:val="32CF5CF3"/>
    <w:rsid w:val="32DF0D23"/>
    <w:rsid w:val="3361798A"/>
    <w:rsid w:val="33A53D1B"/>
    <w:rsid w:val="33B3141F"/>
    <w:rsid w:val="33BC4EFD"/>
    <w:rsid w:val="33D45847"/>
    <w:rsid w:val="33F151B2"/>
    <w:rsid w:val="34817D15"/>
    <w:rsid w:val="34951FE2"/>
    <w:rsid w:val="34B76032"/>
    <w:rsid w:val="34E30E75"/>
    <w:rsid w:val="34F82605"/>
    <w:rsid w:val="3524511B"/>
    <w:rsid w:val="353510CF"/>
    <w:rsid w:val="356E2393"/>
    <w:rsid w:val="357F3848"/>
    <w:rsid w:val="35951AB5"/>
    <w:rsid w:val="35A16764"/>
    <w:rsid w:val="35BA0FAC"/>
    <w:rsid w:val="35BC49CA"/>
    <w:rsid w:val="36070CBD"/>
    <w:rsid w:val="36B55153"/>
    <w:rsid w:val="36BF64E2"/>
    <w:rsid w:val="36DA2397"/>
    <w:rsid w:val="36DD1A1E"/>
    <w:rsid w:val="36F01267"/>
    <w:rsid w:val="36F11025"/>
    <w:rsid w:val="36F151CE"/>
    <w:rsid w:val="37140E61"/>
    <w:rsid w:val="37166CDE"/>
    <w:rsid w:val="371E066F"/>
    <w:rsid w:val="378E67FD"/>
    <w:rsid w:val="37FA7F39"/>
    <w:rsid w:val="37FC378C"/>
    <w:rsid w:val="388964FE"/>
    <w:rsid w:val="388A34DF"/>
    <w:rsid w:val="38EF5A38"/>
    <w:rsid w:val="39104F48"/>
    <w:rsid w:val="39374101"/>
    <w:rsid w:val="39496B0D"/>
    <w:rsid w:val="396C52DB"/>
    <w:rsid w:val="397A2F86"/>
    <w:rsid w:val="39B8767B"/>
    <w:rsid w:val="39D906F9"/>
    <w:rsid w:val="3A1A4513"/>
    <w:rsid w:val="3B060DC1"/>
    <w:rsid w:val="3B5E6A35"/>
    <w:rsid w:val="3B7719BF"/>
    <w:rsid w:val="3B795291"/>
    <w:rsid w:val="3B893BE1"/>
    <w:rsid w:val="3B974677"/>
    <w:rsid w:val="3BA42967"/>
    <w:rsid w:val="3BCE7B87"/>
    <w:rsid w:val="3BD068C2"/>
    <w:rsid w:val="3BEC560A"/>
    <w:rsid w:val="3C3245BA"/>
    <w:rsid w:val="3C8D2F2C"/>
    <w:rsid w:val="3CB72771"/>
    <w:rsid w:val="3CE37662"/>
    <w:rsid w:val="3D29776B"/>
    <w:rsid w:val="3DA1103F"/>
    <w:rsid w:val="3DA823F9"/>
    <w:rsid w:val="3DBA5A08"/>
    <w:rsid w:val="3DC96858"/>
    <w:rsid w:val="3DCE309C"/>
    <w:rsid w:val="3E1C107E"/>
    <w:rsid w:val="3E2E5908"/>
    <w:rsid w:val="3E4E4FAF"/>
    <w:rsid w:val="3E8E35FE"/>
    <w:rsid w:val="3ED17C41"/>
    <w:rsid w:val="3F2D206F"/>
    <w:rsid w:val="3F312907"/>
    <w:rsid w:val="3F3917BB"/>
    <w:rsid w:val="3F79605C"/>
    <w:rsid w:val="400C551E"/>
    <w:rsid w:val="40244291"/>
    <w:rsid w:val="402F7229"/>
    <w:rsid w:val="40BC25D0"/>
    <w:rsid w:val="40D914A8"/>
    <w:rsid w:val="414F4FB0"/>
    <w:rsid w:val="422830F8"/>
    <w:rsid w:val="42404EFA"/>
    <w:rsid w:val="42862F6A"/>
    <w:rsid w:val="42C85330"/>
    <w:rsid w:val="43107959"/>
    <w:rsid w:val="432664FB"/>
    <w:rsid w:val="435766B4"/>
    <w:rsid w:val="43C875B2"/>
    <w:rsid w:val="43DA22DE"/>
    <w:rsid w:val="44017717"/>
    <w:rsid w:val="441647C1"/>
    <w:rsid w:val="442742D8"/>
    <w:rsid w:val="44523F1C"/>
    <w:rsid w:val="445A09F2"/>
    <w:rsid w:val="44702C32"/>
    <w:rsid w:val="44863EC5"/>
    <w:rsid w:val="44A96838"/>
    <w:rsid w:val="44D83E25"/>
    <w:rsid w:val="45240818"/>
    <w:rsid w:val="45974889"/>
    <w:rsid w:val="45B05774"/>
    <w:rsid w:val="47761BA4"/>
    <w:rsid w:val="47AD208F"/>
    <w:rsid w:val="47C560AC"/>
    <w:rsid w:val="482C2A21"/>
    <w:rsid w:val="487F1929"/>
    <w:rsid w:val="48E924A4"/>
    <w:rsid w:val="49396F88"/>
    <w:rsid w:val="495550DF"/>
    <w:rsid w:val="49886F6A"/>
    <w:rsid w:val="49925A7E"/>
    <w:rsid w:val="499C4E74"/>
    <w:rsid w:val="49BE56DF"/>
    <w:rsid w:val="49D40A5E"/>
    <w:rsid w:val="49F42EAF"/>
    <w:rsid w:val="4A482045"/>
    <w:rsid w:val="4A4D3D75"/>
    <w:rsid w:val="4A6A4F1F"/>
    <w:rsid w:val="4A981A8C"/>
    <w:rsid w:val="4AD06B77"/>
    <w:rsid w:val="4AD54A8E"/>
    <w:rsid w:val="4B0D5DF0"/>
    <w:rsid w:val="4B553BE4"/>
    <w:rsid w:val="4B924100"/>
    <w:rsid w:val="4BD27220"/>
    <w:rsid w:val="4BEF33A7"/>
    <w:rsid w:val="4BF249B1"/>
    <w:rsid w:val="4BFE0015"/>
    <w:rsid w:val="4C2019F5"/>
    <w:rsid w:val="4C4243A5"/>
    <w:rsid w:val="4C5477EB"/>
    <w:rsid w:val="4C5D11DF"/>
    <w:rsid w:val="4C813742"/>
    <w:rsid w:val="4CC307BC"/>
    <w:rsid w:val="4CC378BC"/>
    <w:rsid w:val="4D027691"/>
    <w:rsid w:val="4D891B60"/>
    <w:rsid w:val="4D8941AC"/>
    <w:rsid w:val="4DFC2D64"/>
    <w:rsid w:val="4E031912"/>
    <w:rsid w:val="4E251399"/>
    <w:rsid w:val="4E4216FF"/>
    <w:rsid w:val="4EAC5D1F"/>
    <w:rsid w:val="4EBB3F9B"/>
    <w:rsid w:val="4EC4561F"/>
    <w:rsid w:val="4F2852AB"/>
    <w:rsid w:val="4FC43323"/>
    <w:rsid w:val="502018A9"/>
    <w:rsid w:val="50C9264E"/>
    <w:rsid w:val="50E7376D"/>
    <w:rsid w:val="50F1639A"/>
    <w:rsid w:val="511069EC"/>
    <w:rsid w:val="51565134"/>
    <w:rsid w:val="51932966"/>
    <w:rsid w:val="51C92E73"/>
    <w:rsid w:val="52043959"/>
    <w:rsid w:val="52750905"/>
    <w:rsid w:val="52835CF8"/>
    <w:rsid w:val="52C378C2"/>
    <w:rsid w:val="52FB4092"/>
    <w:rsid w:val="5325232B"/>
    <w:rsid w:val="53830363"/>
    <w:rsid w:val="538E35A8"/>
    <w:rsid w:val="539441E2"/>
    <w:rsid w:val="53AC47FA"/>
    <w:rsid w:val="53B14658"/>
    <w:rsid w:val="54372316"/>
    <w:rsid w:val="543E4BC2"/>
    <w:rsid w:val="549F5C50"/>
    <w:rsid w:val="54AF45A2"/>
    <w:rsid w:val="54D77655"/>
    <w:rsid w:val="55384D5E"/>
    <w:rsid w:val="556B195F"/>
    <w:rsid w:val="559E63C4"/>
    <w:rsid w:val="55BE2331"/>
    <w:rsid w:val="55E55DA1"/>
    <w:rsid w:val="55F14131"/>
    <w:rsid w:val="56055DB3"/>
    <w:rsid w:val="569C7FF0"/>
    <w:rsid w:val="56C5203B"/>
    <w:rsid w:val="56F049FE"/>
    <w:rsid w:val="56F57C2E"/>
    <w:rsid w:val="56F6271E"/>
    <w:rsid w:val="5737262D"/>
    <w:rsid w:val="576A0C54"/>
    <w:rsid w:val="57A71EED"/>
    <w:rsid w:val="57FB5D50"/>
    <w:rsid w:val="58387191"/>
    <w:rsid w:val="588F1522"/>
    <w:rsid w:val="58B05135"/>
    <w:rsid w:val="58C12AF6"/>
    <w:rsid w:val="58C57221"/>
    <w:rsid w:val="58C752CE"/>
    <w:rsid w:val="59AD104C"/>
    <w:rsid w:val="59CC4C9F"/>
    <w:rsid w:val="59CF699E"/>
    <w:rsid w:val="5A6951F3"/>
    <w:rsid w:val="5A7F0572"/>
    <w:rsid w:val="5A7F4A16"/>
    <w:rsid w:val="5AB46C90"/>
    <w:rsid w:val="5AC468CD"/>
    <w:rsid w:val="5AFC6985"/>
    <w:rsid w:val="5B030F96"/>
    <w:rsid w:val="5B275A69"/>
    <w:rsid w:val="5B2B06FA"/>
    <w:rsid w:val="5B340775"/>
    <w:rsid w:val="5B571764"/>
    <w:rsid w:val="5B614411"/>
    <w:rsid w:val="5B7552EC"/>
    <w:rsid w:val="5B78361C"/>
    <w:rsid w:val="5B9F395C"/>
    <w:rsid w:val="5C25514A"/>
    <w:rsid w:val="5C401F83"/>
    <w:rsid w:val="5C614E82"/>
    <w:rsid w:val="5C74443E"/>
    <w:rsid w:val="5C757E7F"/>
    <w:rsid w:val="5C7F41AA"/>
    <w:rsid w:val="5CAE513F"/>
    <w:rsid w:val="5CF039A9"/>
    <w:rsid w:val="5CF95962"/>
    <w:rsid w:val="5D073559"/>
    <w:rsid w:val="5D105DFA"/>
    <w:rsid w:val="5D91330A"/>
    <w:rsid w:val="5DBB67B5"/>
    <w:rsid w:val="5EB425D3"/>
    <w:rsid w:val="5F0B4ACB"/>
    <w:rsid w:val="5F577E69"/>
    <w:rsid w:val="5F816B3B"/>
    <w:rsid w:val="5F887EC9"/>
    <w:rsid w:val="5F9D2729"/>
    <w:rsid w:val="5FE07554"/>
    <w:rsid w:val="5FF86D45"/>
    <w:rsid w:val="605E08F8"/>
    <w:rsid w:val="60A52CFD"/>
    <w:rsid w:val="60A61051"/>
    <w:rsid w:val="60C074AF"/>
    <w:rsid w:val="60C2740B"/>
    <w:rsid w:val="60E750C3"/>
    <w:rsid w:val="611F6F3D"/>
    <w:rsid w:val="618F19E3"/>
    <w:rsid w:val="61FB0E26"/>
    <w:rsid w:val="62035F2D"/>
    <w:rsid w:val="623C40EF"/>
    <w:rsid w:val="624C506B"/>
    <w:rsid w:val="6258742A"/>
    <w:rsid w:val="62592739"/>
    <w:rsid w:val="62612207"/>
    <w:rsid w:val="627806C9"/>
    <w:rsid w:val="628C5F22"/>
    <w:rsid w:val="62AE044F"/>
    <w:rsid w:val="62CE5E56"/>
    <w:rsid w:val="62D9608B"/>
    <w:rsid w:val="62F74924"/>
    <w:rsid w:val="62F835B8"/>
    <w:rsid w:val="63017D09"/>
    <w:rsid w:val="63155F18"/>
    <w:rsid w:val="63C16126"/>
    <w:rsid w:val="645548B1"/>
    <w:rsid w:val="645C727C"/>
    <w:rsid w:val="64677EF8"/>
    <w:rsid w:val="646F78AA"/>
    <w:rsid w:val="64740AEA"/>
    <w:rsid w:val="650B601A"/>
    <w:rsid w:val="652A1A23"/>
    <w:rsid w:val="6593327D"/>
    <w:rsid w:val="65986693"/>
    <w:rsid w:val="660B227E"/>
    <w:rsid w:val="662B752A"/>
    <w:rsid w:val="665925BF"/>
    <w:rsid w:val="6672542F"/>
    <w:rsid w:val="6692162D"/>
    <w:rsid w:val="66BF1A7B"/>
    <w:rsid w:val="66E26DB3"/>
    <w:rsid w:val="67277FC8"/>
    <w:rsid w:val="675F3C06"/>
    <w:rsid w:val="678C0773"/>
    <w:rsid w:val="679020A9"/>
    <w:rsid w:val="679A69EC"/>
    <w:rsid w:val="67C27CF0"/>
    <w:rsid w:val="683010FE"/>
    <w:rsid w:val="686142B9"/>
    <w:rsid w:val="686F629B"/>
    <w:rsid w:val="68771B91"/>
    <w:rsid w:val="68882CE8"/>
    <w:rsid w:val="689400A7"/>
    <w:rsid w:val="68994EF5"/>
    <w:rsid w:val="68BF33A8"/>
    <w:rsid w:val="692A3D9F"/>
    <w:rsid w:val="69610101"/>
    <w:rsid w:val="69A578CA"/>
    <w:rsid w:val="69B1626F"/>
    <w:rsid w:val="69C37EC5"/>
    <w:rsid w:val="6A3C42C0"/>
    <w:rsid w:val="6A6652AB"/>
    <w:rsid w:val="6AD95A7D"/>
    <w:rsid w:val="6AF17499"/>
    <w:rsid w:val="6B1940CB"/>
    <w:rsid w:val="6B2D33BF"/>
    <w:rsid w:val="6B2E3B91"/>
    <w:rsid w:val="6C377EEA"/>
    <w:rsid w:val="6CA0460C"/>
    <w:rsid w:val="6CAD5413"/>
    <w:rsid w:val="6CD336BF"/>
    <w:rsid w:val="6CE132C2"/>
    <w:rsid w:val="6D392803"/>
    <w:rsid w:val="6D3F3B91"/>
    <w:rsid w:val="6D4F5289"/>
    <w:rsid w:val="6E274D51"/>
    <w:rsid w:val="6E8E7166"/>
    <w:rsid w:val="6EC277E9"/>
    <w:rsid w:val="6ECD5E09"/>
    <w:rsid w:val="6ECF2503"/>
    <w:rsid w:val="6F062D7C"/>
    <w:rsid w:val="6F1E43A6"/>
    <w:rsid w:val="6F8F0E00"/>
    <w:rsid w:val="6FD272C5"/>
    <w:rsid w:val="70861144"/>
    <w:rsid w:val="70F473CA"/>
    <w:rsid w:val="713B0A83"/>
    <w:rsid w:val="71C72AD3"/>
    <w:rsid w:val="722C0B88"/>
    <w:rsid w:val="7258135E"/>
    <w:rsid w:val="727367B7"/>
    <w:rsid w:val="72940586"/>
    <w:rsid w:val="72A76461"/>
    <w:rsid w:val="72C93ABE"/>
    <w:rsid w:val="72E70F53"/>
    <w:rsid w:val="73C71FAF"/>
    <w:rsid w:val="73EF226A"/>
    <w:rsid w:val="7501454E"/>
    <w:rsid w:val="75116C47"/>
    <w:rsid w:val="7545106A"/>
    <w:rsid w:val="757B11B9"/>
    <w:rsid w:val="759058D2"/>
    <w:rsid w:val="75A761F8"/>
    <w:rsid w:val="75C7203D"/>
    <w:rsid w:val="76034A06"/>
    <w:rsid w:val="760F1C73"/>
    <w:rsid w:val="768845D1"/>
    <w:rsid w:val="76942DD8"/>
    <w:rsid w:val="76C67B91"/>
    <w:rsid w:val="77573300"/>
    <w:rsid w:val="777730B8"/>
    <w:rsid w:val="77795A69"/>
    <w:rsid w:val="779C1D8E"/>
    <w:rsid w:val="77BB73EC"/>
    <w:rsid w:val="780831FD"/>
    <w:rsid w:val="781B6E93"/>
    <w:rsid w:val="78BB2C66"/>
    <w:rsid w:val="78CC5D50"/>
    <w:rsid w:val="78D05F6A"/>
    <w:rsid w:val="78D43D28"/>
    <w:rsid w:val="7949033B"/>
    <w:rsid w:val="797846DD"/>
    <w:rsid w:val="79995109"/>
    <w:rsid w:val="79C107B1"/>
    <w:rsid w:val="79E70B47"/>
    <w:rsid w:val="79ED4516"/>
    <w:rsid w:val="79F31044"/>
    <w:rsid w:val="7A173ECC"/>
    <w:rsid w:val="7A2F56B9"/>
    <w:rsid w:val="7ABD5D84"/>
    <w:rsid w:val="7AE74933"/>
    <w:rsid w:val="7AFB6E91"/>
    <w:rsid w:val="7B18614D"/>
    <w:rsid w:val="7B963516"/>
    <w:rsid w:val="7BB21980"/>
    <w:rsid w:val="7C3650DE"/>
    <w:rsid w:val="7C605FFE"/>
    <w:rsid w:val="7CA256DD"/>
    <w:rsid w:val="7CB1685A"/>
    <w:rsid w:val="7CF37B08"/>
    <w:rsid w:val="7D0B7271"/>
    <w:rsid w:val="7D253FBF"/>
    <w:rsid w:val="7D3F20B7"/>
    <w:rsid w:val="7D4F4687"/>
    <w:rsid w:val="7D9C12B8"/>
    <w:rsid w:val="7DAC53D4"/>
    <w:rsid w:val="7DF56824"/>
    <w:rsid w:val="7DFC1D56"/>
    <w:rsid w:val="7E8B5EE0"/>
    <w:rsid w:val="7EF50554"/>
    <w:rsid w:val="7F2350C1"/>
    <w:rsid w:val="7F936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1EBC2"/>
  <w15:docId w15:val="{A0F1CEED-5E73-4776-8DBE-960FA5B0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adjustRightInd w:val="0"/>
      <w:snapToGrid w:val="0"/>
      <w:spacing w:after="200"/>
    </w:pPr>
    <w:rPr>
      <w:rFonts w:ascii="Tahoma" w:eastAsia="微软雅黑" w:hAnsi="Tahoma" w:cs="宋体"/>
      <w:sz w:val="22"/>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libri Light" w:eastAsia="宋体"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a4"/>
    <w:uiPriority w:val="99"/>
    <w:qFormat/>
    <w:pPr>
      <w:tabs>
        <w:tab w:val="center" w:pos="4153"/>
        <w:tab w:val="right" w:pos="8306"/>
      </w:tabs>
    </w:pPr>
    <w:rPr>
      <w:sz w:val="18"/>
    </w:rPr>
  </w:style>
  <w:style w:type="paragraph" w:styleId="a5">
    <w:name w:val="annotation text"/>
    <w:basedOn w:val="a"/>
    <w:qFormat/>
  </w:style>
  <w:style w:type="paragraph" w:styleId="a6">
    <w:name w:val="Body Text"/>
    <w:basedOn w:val="a"/>
    <w:uiPriority w:val="1"/>
    <w:qFormat/>
    <w:pPr>
      <w:autoSpaceDE w:val="0"/>
      <w:autoSpaceDN w:val="0"/>
    </w:pPr>
    <w:rPr>
      <w:rFonts w:ascii="宋体" w:eastAsia="宋体" w:hAnsi="宋体"/>
      <w:sz w:val="32"/>
      <w:szCs w:val="32"/>
      <w:lang w:val="zh-CN" w:bidi="zh-CN"/>
    </w:rPr>
  </w:style>
  <w:style w:type="paragraph" w:styleId="a7">
    <w:name w:val="Balloon Text"/>
    <w:basedOn w:val="a"/>
    <w:link w:val="a8"/>
    <w:qFormat/>
    <w:pPr>
      <w:spacing w:after="0"/>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qFormat/>
    <w:rPr>
      <w:rFonts w:ascii="宋体" w:hAnsi="宋体"/>
      <w:sz w:val="24"/>
    </w:rPr>
  </w:style>
  <w:style w:type="character" w:styleId="ac">
    <w:name w:val="Strong"/>
    <w:basedOn w:val="a1"/>
    <w:uiPriority w:val="22"/>
    <w:qFormat/>
    <w:rPr>
      <w:b/>
      <w:bCs/>
    </w:rPr>
  </w:style>
  <w:style w:type="character" w:styleId="ad">
    <w:name w:val="Emphasis"/>
    <w:basedOn w:val="a1"/>
    <w:uiPriority w:val="20"/>
    <w:qFormat/>
    <w:rPr>
      <w:i/>
      <w:iCs/>
    </w:rPr>
  </w:style>
  <w:style w:type="paragraph" w:customStyle="1" w:styleId="11">
    <w:name w:val="修订1"/>
    <w:uiPriority w:val="99"/>
    <w:qFormat/>
    <w:rPr>
      <w:rFonts w:ascii="Tahoma" w:eastAsia="微软雅黑" w:hAnsi="Tahoma" w:cs="宋体"/>
      <w:sz w:val="22"/>
      <w:szCs w:val="22"/>
    </w:rPr>
  </w:style>
  <w:style w:type="character" w:customStyle="1" w:styleId="a8">
    <w:name w:val="批注框文本 字符"/>
    <w:basedOn w:val="a1"/>
    <w:link w:val="a7"/>
    <w:qFormat/>
    <w:rPr>
      <w:rFonts w:ascii="Tahoma" w:eastAsia="微软雅黑" w:hAnsi="Tahoma" w:cs="宋体"/>
      <w:sz w:val="18"/>
      <w:szCs w:val="18"/>
    </w:rPr>
  </w:style>
  <w:style w:type="character" w:customStyle="1" w:styleId="10">
    <w:name w:val="标题 1 字符"/>
    <w:basedOn w:val="a1"/>
    <w:link w:val="1"/>
    <w:qFormat/>
    <w:rPr>
      <w:rFonts w:ascii="Tahoma" w:eastAsia="微软雅黑" w:hAnsi="Tahoma" w:cs="宋体"/>
      <w:b/>
      <w:bCs/>
      <w:kern w:val="44"/>
      <w:sz w:val="44"/>
      <w:szCs w:val="44"/>
    </w:rPr>
  </w:style>
  <w:style w:type="character" w:customStyle="1" w:styleId="aa">
    <w:name w:val="页眉 字符"/>
    <w:basedOn w:val="a1"/>
    <w:link w:val="a9"/>
    <w:qFormat/>
    <w:rPr>
      <w:rFonts w:ascii="Tahoma" w:eastAsia="微软雅黑" w:hAnsi="Tahoma" w:cs="宋体"/>
      <w:sz w:val="18"/>
      <w:szCs w:val="18"/>
    </w:rPr>
  </w:style>
  <w:style w:type="character" w:customStyle="1" w:styleId="a4">
    <w:name w:val="页脚 字符"/>
    <w:basedOn w:val="a1"/>
    <w:link w:val="a0"/>
    <w:uiPriority w:val="99"/>
    <w:qFormat/>
    <w:rPr>
      <w:rFonts w:ascii="Tahoma" w:eastAsia="微软雅黑" w:hAnsi="Tahoma" w:cs="宋体"/>
      <w:sz w:val="18"/>
      <w:szCs w:val="22"/>
    </w:rPr>
  </w:style>
  <w:style w:type="character" w:customStyle="1" w:styleId="20">
    <w:name w:val="标题 2 字符"/>
    <w:basedOn w:val="a1"/>
    <w:link w:val="2"/>
    <w:qFormat/>
    <w:rPr>
      <w:rFonts w:ascii="Calibri Light" w:eastAsia="宋体" w:hAnsi="Calibri Light" w:cs="宋体"/>
      <w:b/>
      <w:bCs/>
      <w:sz w:val="32"/>
      <w:szCs w:val="3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D2B8E-706D-409A-B4D5-6C5BDC14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1717</Words>
  <Characters>9791</Characters>
  <Application>Microsoft Office Word</Application>
  <DocSecurity>0</DocSecurity>
  <Lines>81</Lines>
  <Paragraphs>22</Paragraphs>
  <ScaleCrop>false</ScaleCrop>
  <Company>微软中国</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QG</cp:lastModifiedBy>
  <cp:revision>444</cp:revision>
  <dcterms:created xsi:type="dcterms:W3CDTF">2021-01-07T09:48:00Z</dcterms:created>
  <dcterms:modified xsi:type="dcterms:W3CDTF">2022-11-01T07:36:00Z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BAA480911F2C4F57A6CAE9F439ECFA00</vt:lpwstr>
  </property>
</Properties>
</file>