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eastAsiaTheme="minorEastAsia"/>
          <w:sz w:val="36"/>
          <w:szCs w:val="36"/>
          <w:highlight w:val="none"/>
        </w:rPr>
      </w:pPr>
      <w:r>
        <w:rPr>
          <w:rFonts w:hint="eastAsia" w:eastAsiaTheme="minorEastAsia"/>
          <w:highlight w:val="none"/>
        </w:rPr>
        <w:t xml:space="preserve">        </w:t>
      </w:r>
      <w:r>
        <w:rPr>
          <w:sz w:val="36"/>
          <w:szCs w:val="36"/>
          <w:highlight w:val="none"/>
        </w:rPr>
        <w:t>天津轻工职业技术学院</w:t>
      </w:r>
    </w:p>
    <w:p>
      <w:pPr>
        <w:pStyle w:val="2"/>
        <w:keepNext w:val="0"/>
        <w:keepLines w:val="0"/>
        <w:pageBreakBefore w:val="0"/>
        <w:widowControl w:val="0"/>
        <w:kinsoku/>
        <w:wordWrap/>
        <w:overflowPunct/>
        <w:topLinePunct w:val="0"/>
        <w:autoSpaceDE w:val="0"/>
        <w:autoSpaceDN w:val="0"/>
        <w:bidi w:val="0"/>
        <w:adjustRightInd/>
        <w:snapToGrid/>
        <w:spacing w:after="0" w:afterLines="100" w:line="560" w:lineRule="exact"/>
        <w:ind w:left="0" w:right="890"/>
        <w:textAlignment w:val="auto"/>
        <w:rPr>
          <w:sz w:val="36"/>
          <w:szCs w:val="36"/>
          <w:highlight w:val="none"/>
        </w:rPr>
      </w:pPr>
      <w:r>
        <w:rPr>
          <w:rFonts w:hint="eastAsia" w:eastAsiaTheme="minorEastAsia"/>
          <w:sz w:val="36"/>
          <w:szCs w:val="36"/>
          <w:highlight w:val="none"/>
        </w:rPr>
        <w:t xml:space="preserve">          </w:t>
      </w:r>
      <w:r>
        <w:rPr>
          <w:rFonts w:hint="eastAsia"/>
          <w:sz w:val="36"/>
          <w:szCs w:val="36"/>
          <w:highlight w:val="none"/>
        </w:rPr>
        <w:t>20</w:t>
      </w:r>
      <w:r>
        <w:rPr>
          <w:rFonts w:hint="eastAsia"/>
          <w:sz w:val="36"/>
          <w:szCs w:val="36"/>
          <w:highlight w:val="none"/>
          <w:lang w:val="en-US"/>
        </w:rPr>
        <w:t>2</w:t>
      </w:r>
      <w:r>
        <w:rPr>
          <w:rFonts w:hint="eastAsia" w:eastAsiaTheme="minorEastAsia"/>
          <w:sz w:val="36"/>
          <w:szCs w:val="36"/>
          <w:highlight w:val="none"/>
          <w:lang w:val="en-US" w:eastAsia="zh-CN"/>
        </w:rPr>
        <w:t>2</w:t>
      </w:r>
      <w:r>
        <w:rPr>
          <w:rFonts w:hint="eastAsia"/>
          <w:sz w:val="36"/>
          <w:szCs w:val="36"/>
          <w:highlight w:val="none"/>
        </w:rPr>
        <w:t>-202</w:t>
      </w:r>
      <w:r>
        <w:rPr>
          <w:rFonts w:hint="eastAsia" w:eastAsiaTheme="minorEastAsia"/>
          <w:sz w:val="36"/>
          <w:szCs w:val="36"/>
          <w:highlight w:val="none"/>
          <w:lang w:val="en-US" w:eastAsia="zh-CN"/>
        </w:rPr>
        <w:t>3</w:t>
      </w:r>
      <w:r>
        <w:rPr>
          <w:rFonts w:hint="eastAsia"/>
          <w:sz w:val="36"/>
          <w:szCs w:val="36"/>
          <w:highlight w:val="none"/>
        </w:rPr>
        <w:t>学年信息公开工作年度报告</w:t>
      </w:r>
    </w:p>
    <w:p>
      <w:pPr>
        <w:pStyle w:val="3"/>
        <w:spacing w:before="14"/>
        <w:ind w:left="0"/>
        <w:rPr>
          <w:rFonts w:ascii="Microsoft JhengHei"/>
          <w:b/>
          <w:sz w:val="24"/>
          <w:szCs w:val="24"/>
          <w:highlight w:val="none"/>
        </w:rPr>
      </w:pP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天津轻工职业技术学院坚持以习近平新时代中国特色社会主义思想为指导，根据《高等学校信息公开办法》（中华人民共和国教育部令第29号）、《教育部关于公布&lt;高等学校信息公开事项清单&gt;的通知》（教办函〔2014〕23号）、《教育部办公厅关于做好2023年高校信息公开年度报告工作的通知》（教办厅函〔2023〕52号）及市教委相关通知要求，结合学院2022-2023学年信息公开工作执行情况编制而成。本年度工作报告中所列数据的统计期限自2022年9月1日起至2023年8月31日止。</w:t>
      </w:r>
    </w:p>
    <w:p>
      <w:pPr>
        <w:spacing w:line="360" w:lineRule="auto"/>
        <w:ind w:firstLine="562" w:firstLineChars="200"/>
        <w:jc w:val="both"/>
        <w:rPr>
          <w:rFonts w:hint="eastAsia"/>
          <w:b/>
          <w:bCs/>
          <w:sz w:val="28"/>
          <w:szCs w:val="28"/>
          <w:highlight w:val="none"/>
          <w:lang w:val="en-US" w:eastAsia="zh-CN"/>
        </w:rPr>
      </w:pPr>
      <w:r>
        <w:rPr>
          <w:rFonts w:hint="eastAsia"/>
          <w:b/>
          <w:bCs/>
          <w:sz w:val="28"/>
          <w:szCs w:val="28"/>
          <w:highlight w:val="none"/>
          <w:lang w:val="en-US" w:eastAsia="zh-CN"/>
        </w:rPr>
        <w:t>一、信息公开主要工作概述</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学院高度重视信息公开工作，将信息公开作为创新管理理念与管理方法、提升管理透明度、促进依法治校的重要抓手，严格对照教育部发布的《高等学校信息公开事项清单》梳理和更新学院信息公开事项，明确了9大类41项公开事项的信息类别、事项内容、责任部门，开设信息公开专栏（http://www.tjlivtc.edu.cn/xxgk/），加强信息公开平台建设，推进信息公开与学院各方面工作深度融合，不断提高公开实效，做到学校发展方针政策透明、权力运行透明，充分保障广大师生和社会公众的知情权、参与权、表达权和监督权。</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（一）完善信息公开工作机制</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学院不断完善信息公开工作机制，扎实开展信息公开的日常工作。对学院公开事项逐一确定责任部门，坚持“谁公开、谁负责”，建立健全校内合力机制。成立信息公开工作领导小组，党委书记、院长担任领导小组组长，其他院领导担任副组长，成员由党委办公室、院长办公室、纪委办公室、工会、质量管理中心、人事部、财务部、国有资产管理部、教务部、学生部、国际交流与合作部、后勤基建部、图书资料中心、科研部、招生就业指导办公室、安全保卫部等部门主要负责人组成，并根据实际需要动态调整信息公开工作领导小组成员。领导小组下设信息公开工作办公室，设在院长办公室，负责学院信息公开的具体工作。</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（二）加强信息公开制度建设</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为了保障学院师生员工、社会公众等依法获取学院信息，促进信息公开工作制度化、规范化、常态化，提升学院综合治理水平，制定了《天津轻工职业技术学院信息公开管理办法》，</w:t>
      </w:r>
      <w:r>
        <w:rPr>
          <w:rFonts w:hint="default"/>
          <w:sz w:val="28"/>
          <w:szCs w:val="28"/>
          <w:highlight w:val="none"/>
          <w:lang w:val="en-US" w:eastAsia="zh-CN"/>
        </w:rPr>
        <w:t>以制度的形式固化了学院信息公开工作机制</w:t>
      </w:r>
      <w:r>
        <w:rPr>
          <w:rFonts w:hint="eastAsia"/>
          <w:sz w:val="28"/>
          <w:szCs w:val="28"/>
          <w:highlight w:val="none"/>
          <w:lang w:val="en-US" w:eastAsia="zh-CN"/>
        </w:rPr>
        <w:t>，明确规定了学院信息公开的机构和职责、方式和内容、途径和要求、监督和保障，</w:t>
      </w:r>
      <w:r>
        <w:rPr>
          <w:rFonts w:hint="default"/>
          <w:sz w:val="28"/>
          <w:szCs w:val="28"/>
          <w:highlight w:val="none"/>
          <w:lang w:val="en-US" w:eastAsia="zh-CN"/>
        </w:rPr>
        <w:t>统筹全院信息公开工作，从指导各部门工作开展，到检查、监督、反馈，形成闭环，</w:t>
      </w:r>
      <w:r>
        <w:rPr>
          <w:rFonts w:hint="eastAsia"/>
          <w:sz w:val="28"/>
          <w:szCs w:val="28"/>
          <w:highlight w:val="none"/>
          <w:lang w:val="en-US" w:eastAsia="zh-CN"/>
        </w:rPr>
        <w:t>为深入开展信息公开工作、落实信息公开事项清单奠定了制度基础。</w:t>
      </w:r>
    </w:p>
    <w:p>
      <w:pPr>
        <w:spacing w:line="360" w:lineRule="auto"/>
        <w:ind w:firstLine="560" w:firstLineChars="200"/>
        <w:jc w:val="both"/>
        <w:rPr>
          <w:rFonts w:hint="eastAsia" w:eastAsia="宋体"/>
          <w:sz w:val="28"/>
          <w:szCs w:val="28"/>
          <w:highlight w:val="none"/>
          <w:lang w:val="en-US" w:eastAsia="zh-CN"/>
        </w:rPr>
      </w:pPr>
      <w:r>
        <w:rPr>
          <w:sz w:val="28"/>
          <w:szCs w:val="28"/>
          <w:highlight w:val="none"/>
        </w:rPr>
        <w:t>（</w:t>
      </w:r>
      <w:r>
        <w:rPr>
          <w:rFonts w:hint="eastAsia"/>
          <w:sz w:val="28"/>
          <w:szCs w:val="28"/>
          <w:highlight w:val="none"/>
          <w:lang w:val="en-US" w:eastAsia="zh-CN"/>
        </w:rPr>
        <w:t>三</w:t>
      </w:r>
      <w:r>
        <w:rPr>
          <w:sz w:val="28"/>
          <w:szCs w:val="28"/>
          <w:highlight w:val="none"/>
        </w:rPr>
        <w:t>）</w:t>
      </w:r>
      <w:r>
        <w:rPr>
          <w:rFonts w:hint="eastAsia"/>
          <w:sz w:val="28"/>
          <w:szCs w:val="28"/>
          <w:highlight w:val="none"/>
          <w:lang w:val="en-US" w:eastAsia="zh-CN"/>
        </w:rPr>
        <w:t>不断丰富</w:t>
      </w:r>
      <w:r>
        <w:rPr>
          <w:sz w:val="28"/>
          <w:szCs w:val="28"/>
          <w:highlight w:val="none"/>
        </w:rPr>
        <w:t>信息公开</w:t>
      </w:r>
      <w:r>
        <w:rPr>
          <w:rFonts w:hint="eastAsia"/>
          <w:sz w:val="28"/>
          <w:szCs w:val="28"/>
          <w:highlight w:val="none"/>
          <w:lang w:val="en-US" w:eastAsia="zh-CN"/>
        </w:rPr>
        <w:t>渠道</w:t>
      </w:r>
    </w:p>
    <w:p>
      <w:pPr>
        <w:spacing w:line="360" w:lineRule="auto"/>
        <w:ind w:firstLine="560" w:firstLineChars="200"/>
        <w:jc w:val="both"/>
        <w:rPr>
          <w:rFonts w:hint="eastAsia" w:eastAsia="宋体"/>
          <w:sz w:val="28"/>
          <w:szCs w:val="28"/>
          <w:highlight w:val="none"/>
          <w:lang w:val="en-US" w:eastAsia="zh-CN"/>
        </w:rPr>
      </w:pPr>
      <w:r>
        <w:rPr>
          <w:rFonts w:hint="eastAsia"/>
          <w:sz w:val="28"/>
          <w:szCs w:val="28"/>
          <w:highlight w:val="none"/>
        </w:rPr>
        <w:t>学院</w:t>
      </w:r>
      <w:r>
        <w:rPr>
          <w:sz w:val="28"/>
          <w:szCs w:val="28"/>
          <w:highlight w:val="none"/>
        </w:rPr>
        <w:t>将信息公开作为扩大社会监督，提高教育工作透明度的重要途径</w:t>
      </w:r>
      <w:r>
        <w:rPr>
          <w:rFonts w:hint="eastAsia"/>
          <w:sz w:val="28"/>
          <w:szCs w:val="28"/>
          <w:highlight w:val="none"/>
          <w:lang w:val="en-US"/>
        </w:rPr>
        <w:t>。</w:t>
      </w:r>
      <w:r>
        <w:rPr>
          <w:rFonts w:hint="eastAsia"/>
          <w:sz w:val="28"/>
          <w:szCs w:val="28"/>
          <w:highlight w:val="none"/>
          <w:lang w:val="en-US" w:eastAsia="zh-CN"/>
        </w:rPr>
        <w:t>为了切实提升工作实效性，更好地服务广大师生，不断拓展信息公开渠道，以学院网站作为信息公开的主窗口，充分利用各类会议、</w:t>
      </w:r>
      <w:r>
        <w:rPr>
          <w:rFonts w:hint="eastAsia"/>
          <w:sz w:val="28"/>
          <w:szCs w:val="28"/>
          <w:highlight w:val="none"/>
          <w:lang w:val="en-US"/>
        </w:rPr>
        <w:t>网上办公系统（OA）、信息公开专栏、校园广播、</w:t>
      </w:r>
      <w:r>
        <w:rPr>
          <w:rFonts w:hint="eastAsia"/>
          <w:sz w:val="28"/>
          <w:szCs w:val="28"/>
          <w:highlight w:val="none"/>
          <w:lang w:val="en-US" w:eastAsia="zh-CN"/>
        </w:rPr>
        <w:t>宣传栏、</w:t>
      </w:r>
      <w:r>
        <w:rPr>
          <w:sz w:val="28"/>
          <w:szCs w:val="28"/>
          <w:highlight w:val="none"/>
        </w:rPr>
        <w:t>各类年鉴、手册、报表、电子显示屏等</w:t>
      </w:r>
      <w:r>
        <w:rPr>
          <w:rFonts w:hint="eastAsia"/>
          <w:sz w:val="28"/>
          <w:szCs w:val="28"/>
          <w:highlight w:val="none"/>
          <w:lang w:val="en-US" w:eastAsia="zh-CN"/>
        </w:rPr>
        <w:t>平台，党代会、教代会、院长信箱、院领导接待日等途径，同时做大做强微信公众号、抖音号等新媒体公开平台，构建信息公开“线上+线下”发布机制，主动积极公开各类信息，为</w:t>
      </w:r>
      <w:r>
        <w:rPr>
          <w:rFonts w:hint="default"/>
          <w:sz w:val="28"/>
          <w:szCs w:val="28"/>
          <w:highlight w:val="none"/>
          <w:lang w:val="en-US" w:eastAsia="zh-CN"/>
        </w:rPr>
        <w:t>师生和</w:t>
      </w:r>
      <w:r>
        <w:rPr>
          <w:rFonts w:hint="eastAsia"/>
          <w:sz w:val="28"/>
          <w:szCs w:val="28"/>
          <w:highlight w:val="none"/>
          <w:lang w:val="en-US" w:eastAsia="zh-CN"/>
        </w:rPr>
        <w:t>社会公众</w:t>
      </w:r>
      <w:r>
        <w:rPr>
          <w:rFonts w:hint="default"/>
          <w:sz w:val="28"/>
          <w:szCs w:val="28"/>
          <w:highlight w:val="none"/>
          <w:lang w:val="en-US" w:eastAsia="zh-CN"/>
        </w:rPr>
        <w:t>了解</w:t>
      </w:r>
      <w:r>
        <w:rPr>
          <w:rFonts w:hint="eastAsia"/>
          <w:sz w:val="28"/>
          <w:szCs w:val="28"/>
          <w:highlight w:val="none"/>
          <w:lang w:val="en-US" w:eastAsia="zh-CN"/>
        </w:rPr>
        <w:t>学院</w:t>
      </w:r>
      <w:r>
        <w:rPr>
          <w:rFonts w:hint="default"/>
          <w:sz w:val="28"/>
          <w:szCs w:val="28"/>
          <w:highlight w:val="none"/>
          <w:lang w:val="en-US" w:eastAsia="zh-CN"/>
        </w:rPr>
        <w:t>信息提供多方渠道</w:t>
      </w:r>
      <w:r>
        <w:rPr>
          <w:rFonts w:hint="eastAsia"/>
          <w:sz w:val="28"/>
          <w:szCs w:val="28"/>
          <w:highlight w:val="none"/>
          <w:lang w:val="en-US" w:eastAsia="zh-CN"/>
        </w:rPr>
        <w:t>。</w:t>
      </w:r>
    </w:p>
    <w:p>
      <w:pPr>
        <w:spacing w:line="360" w:lineRule="auto"/>
        <w:ind w:firstLine="562" w:firstLineChars="200"/>
        <w:jc w:val="both"/>
        <w:rPr>
          <w:b/>
          <w:bCs/>
          <w:sz w:val="28"/>
          <w:szCs w:val="28"/>
          <w:highlight w:val="none"/>
        </w:rPr>
      </w:pPr>
      <w:r>
        <w:rPr>
          <w:b/>
          <w:bCs/>
          <w:sz w:val="28"/>
          <w:szCs w:val="28"/>
          <w:highlight w:val="none"/>
        </w:rPr>
        <w:t>二、主动公开情况</w:t>
      </w:r>
    </w:p>
    <w:p>
      <w:pPr>
        <w:spacing w:line="360" w:lineRule="auto"/>
        <w:ind w:firstLine="560" w:firstLineChars="200"/>
        <w:jc w:val="both"/>
        <w:rPr>
          <w:rFonts w:hint="eastAsia"/>
          <w:sz w:val="28"/>
          <w:szCs w:val="28"/>
          <w:highlight w:val="none"/>
          <w:lang w:val="en-US"/>
        </w:rPr>
      </w:pPr>
      <w:r>
        <w:rPr>
          <w:rFonts w:hint="eastAsia"/>
          <w:sz w:val="28"/>
          <w:szCs w:val="28"/>
          <w:highlight w:val="none"/>
          <w:lang w:val="en-US"/>
        </w:rPr>
        <w:t>（一）主动公开信息数量</w:t>
      </w:r>
    </w:p>
    <w:p>
      <w:pPr>
        <w:spacing w:line="360" w:lineRule="auto"/>
        <w:ind w:firstLine="560" w:firstLineChars="200"/>
        <w:jc w:val="both"/>
        <w:rPr>
          <w:rFonts w:hint="eastAsia" w:eastAsia="宋体"/>
          <w:sz w:val="28"/>
          <w:szCs w:val="28"/>
          <w:highlight w:val="none"/>
          <w:lang w:eastAsia="zh-CN"/>
        </w:rPr>
      </w:pPr>
      <w:r>
        <w:rPr>
          <w:rFonts w:hint="eastAsia"/>
          <w:sz w:val="28"/>
          <w:szCs w:val="28"/>
          <w:highlight w:val="none"/>
          <w:lang w:val="en-US" w:eastAsia="zh-CN"/>
        </w:rPr>
        <w:t>2022-2023学年，通过校园门户网站发布校内新闻、通知公告类信息419条。</w:t>
      </w:r>
    </w:p>
    <w:p>
      <w:pPr>
        <w:spacing w:line="360" w:lineRule="auto"/>
        <w:ind w:firstLine="560" w:firstLineChars="200"/>
        <w:jc w:val="both"/>
        <w:rPr>
          <w:sz w:val="28"/>
          <w:szCs w:val="28"/>
          <w:highlight w:val="none"/>
        </w:rPr>
      </w:pPr>
      <w:r>
        <w:rPr>
          <w:rFonts w:hint="eastAsia"/>
          <w:sz w:val="28"/>
          <w:szCs w:val="28"/>
          <w:highlight w:val="none"/>
        </w:rPr>
        <w:t>（二）</w:t>
      </w:r>
      <w:r>
        <w:rPr>
          <w:sz w:val="28"/>
          <w:szCs w:val="28"/>
          <w:highlight w:val="none"/>
        </w:rPr>
        <w:t>主动公开信息内容</w:t>
      </w:r>
    </w:p>
    <w:p>
      <w:pPr>
        <w:spacing w:line="360" w:lineRule="auto"/>
        <w:ind w:firstLine="560" w:firstLineChars="200"/>
        <w:jc w:val="both"/>
        <w:rPr>
          <w:sz w:val="28"/>
          <w:szCs w:val="28"/>
          <w:highlight w:val="none"/>
        </w:rPr>
      </w:pPr>
      <w:r>
        <w:rPr>
          <w:rFonts w:hint="eastAsia"/>
          <w:sz w:val="28"/>
          <w:szCs w:val="28"/>
          <w:highlight w:val="none"/>
          <w:lang w:val="en-US"/>
        </w:rPr>
        <w:t>1.</w:t>
      </w:r>
      <w:r>
        <w:rPr>
          <w:rFonts w:hint="eastAsia"/>
          <w:sz w:val="28"/>
          <w:szCs w:val="28"/>
          <w:highlight w:val="none"/>
          <w:lang w:val="en-US" w:eastAsia="zh-CN"/>
        </w:rPr>
        <w:t>学院</w:t>
      </w:r>
      <w:r>
        <w:rPr>
          <w:sz w:val="28"/>
          <w:szCs w:val="28"/>
          <w:highlight w:val="none"/>
        </w:rPr>
        <w:t>基本情况。包括</w:t>
      </w:r>
      <w:r>
        <w:rPr>
          <w:rFonts w:hint="eastAsia"/>
          <w:sz w:val="28"/>
          <w:szCs w:val="28"/>
          <w:highlight w:val="none"/>
          <w:lang w:val="en-US" w:eastAsia="zh-CN"/>
        </w:rPr>
        <w:t>学院</w:t>
      </w:r>
      <w:r>
        <w:rPr>
          <w:sz w:val="28"/>
          <w:szCs w:val="28"/>
          <w:highlight w:val="none"/>
        </w:rPr>
        <w:t>名称、办学地点、办学性质、办学宗旨、办学层次、办学规模，内部管理体制、机构设置等基本信息，总结学院一年来获得的成绩，充分展示学院的办学优势。</w:t>
      </w:r>
    </w:p>
    <w:p>
      <w:pPr>
        <w:spacing w:line="360" w:lineRule="auto"/>
        <w:ind w:firstLine="560" w:firstLineChars="200"/>
        <w:jc w:val="both"/>
        <w:rPr>
          <w:sz w:val="28"/>
          <w:szCs w:val="28"/>
          <w:highlight w:val="none"/>
        </w:rPr>
      </w:pPr>
      <w:r>
        <w:rPr>
          <w:rFonts w:hint="eastAsia"/>
          <w:sz w:val="28"/>
          <w:szCs w:val="28"/>
          <w:highlight w:val="none"/>
          <w:lang w:val="en-US"/>
        </w:rPr>
        <w:t>2.</w:t>
      </w:r>
      <w:r>
        <w:rPr>
          <w:rFonts w:hint="eastAsia"/>
          <w:sz w:val="28"/>
          <w:szCs w:val="28"/>
          <w:highlight w:val="none"/>
          <w:lang w:val="en-US" w:eastAsia="zh-CN"/>
        </w:rPr>
        <w:t>学院</w:t>
      </w:r>
      <w:r>
        <w:rPr>
          <w:sz w:val="28"/>
          <w:szCs w:val="28"/>
          <w:highlight w:val="none"/>
        </w:rPr>
        <w:t>规章制度、统计数据等有关信息。包括本年度</w:t>
      </w:r>
      <w:r>
        <w:rPr>
          <w:rFonts w:hint="eastAsia"/>
          <w:sz w:val="28"/>
          <w:szCs w:val="28"/>
          <w:highlight w:val="none"/>
          <w:lang w:val="en-US" w:eastAsia="zh-CN"/>
        </w:rPr>
        <w:t>学院</w:t>
      </w:r>
      <w:r>
        <w:rPr>
          <w:sz w:val="28"/>
          <w:szCs w:val="28"/>
          <w:highlight w:val="none"/>
        </w:rPr>
        <w:t>制定和发布的各类规范性文件、</w:t>
      </w:r>
      <w:r>
        <w:rPr>
          <w:rFonts w:hint="eastAsia"/>
          <w:sz w:val="28"/>
          <w:szCs w:val="28"/>
          <w:highlight w:val="none"/>
          <w:lang w:val="en-US" w:eastAsia="zh-CN"/>
        </w:rPr>
        <w:t>学院</w:t>
      </w:r>
      <w:r>
        <w:rPr>
          <w:sz w:val="28"/>
          <w:szCs w:val="28"/>
          <w:highlight w:val="none"/>
        </w:rPr>
        <w:t>教育教学、科学研究和社会服务等方面的发展规划、工作计划以及统计数据等信息。</w:t>
      </w:r>
    </w:p>
    <w:p>
      <w:pPr>
        <w:spacing w:line="360" w:lineRule="auto"/>
        <w:ind w:firstLine="560" w:firstLineChars="200"/>
        <w:jc w:val="both"/>
        <w:rPr>
          <w:sz w:val="28"/>
          <w:szCs w:val="28"/>
          <w:highlight w:val="none"/>
        </w:rPr>
      </w:pPr>
      <w:r>
        <w:rPr>
          <w:rFonts w:hint="eastAsia"/>
          <w:sz w:val="28"/>
          <w:szCs w:val="28"/>
          <w:highlight w:val="none"/>
          <w:lang w:val="en-US"/>
        </w:rPr>
        <w:t>3.</w:t>
      </w:r>
      <w:r>
        <w:rPr>
          <w:rFonts w:hint="eastAsia"/>
          <w:sz w:val="28"/>
          <w:szCs w:val="28"/>
          <w:highlight w:val="none"/>
          <w:lang w:val="en-US" w:eastAsia="zh-CN"/>
        </w:rPr>
        <w:t>学院</w:t>
      </w:r>
      <w:r>
        <w:rPr>
          <w:sz w:val="28"/>
          <w:szCs w:val="28"/>
          <w:highlight w:val="none"/>
        </w:rPr>
        <w:t>公共资源信息。利用信息化手段，通过信息资源共享平台和公共资产主题数据库等，公开</w:t>
      </w:r>
      <w:r>
        <w:rPr>
          <w:rFonts w:hint="eastAsia"/>
          <w:sz w:val="28"/>
          <w:szCs w:val="28"/>
          <w:highlight w:val="none"/>
          <w:lang w:val="en-US" w:eastAsia="zh-CN"/>
        </w:rPr>
        <w:t>学院</w:t>
      </w:r>
      <w:r>
        <w:rPr>
          <w:sz w:val="28"/>
          <w:szCs w:val="28"/>
          <w:highlight w:val="none"/>
        </w:rPr>
        <w:t>教室、公用房、教学资源、大型仪器设备、公寓等公共资源信息。</w:t>
      </w:r>
    </w:p>
    <w:p>
      <w:pPr>
        <w:spacing w:line="360" w:lineRule="auto"/>
        <w:ind w:firstLine="560" w:firstLineChars="200"/>
        <w:jc w:val="both"/>
        <w:rPr>
          <w:sz w:val="28"/>
          <w:szCs w:val="28"/>
          <w:highlight w:val="none"/>
        </w:rPr>
      </w:pPr>
      <w:r>
        <w:rPr>
          <w:rFonts w:hint="eastAsia"/>
          <w:sz w:val="28"/>
          <w:szCs w:val="28"/>
          <w:highlight w:val="none"/>
          <w:lang w:val="en-US"/>
        </w:rPr>
        <w:t>4.</w:t>
      </w:r>
      <w:r>
        <w:rPr>
          <w:sz w:val="28"/>
          <w:szCs w:val="28"/>
          <w:highlight w:val="none"/>
        </w:rPr>
        <w:t>与师生员工利益密切相关和社会比较关注的重要事项。重点包括</w:t>
      </w:r>
      <w:r>
        <w:rPr>
          <w:rFonts w:hint="eastAsia"/>
          <w:sz w:val="28"/>
          <w:szCs w:val="28"/>
          <w:highlight w:val="none"/>
          <w:lang w:val="en-US" w:eastAsia="zh-CN"/>
        </w:rPr>
        <w:t>学院</w:t>
      </w:r>
      <w:r>
        <w:rPr>
          <w:sz w:val="28"/>
          <w:szCs w:val="28"/>
          <w:highlight w:val="none"/>
        </w:rPr>
        <w:t>重大资源情况；</w:t>
      </w:r>
      <w:r>
        <w:rPr>
          <w:rFonts w:hint="eastAsia"/>
          <w:sz w:val="28"/>
          <w:szCs w:val="28"/>
          <w:highlight w:val="none"/>
          <w:lang w:val="en-US" w:eastAsia="zh-CN"/>
        </w:rPr>
        <w:t>学院</w:t>
      </w:r>
      <w:r>
        <w:rPr>
          <w:sz w:val="28"/>
          <w:szCs w:val="28"/>
          <w:highlight w:val="none"/>
        </w:rPr>
        <w:t>各学历层次和各类学生招生信息；学生学籍管理、帮困助学、学生奖励、就业指导等信息；教职工培训、</w:t>
      </w:r>
      <w:r>
        <w:rPr>
          <w:rFonts w:hint="eastAsia"/>
          <w:sz w:val="28"/>
          <w:szCs w:val="28"/>
          <w:highlight w:val="none"/>
          <w:lang w:val="en-US"/>
        </w:rPr>
        <w:t>干部</w:t>
      </w:r>
      <w:r>
        <w:rPr>
          <w:sz w:val="28"/>
          <w:szCs w:val="28"/>
          <w:highlight w:val="none"/>
        </w:rPr>
        <w:t>任免信息、招考录用、职称评审办法和结果等有关人事工作信息；</w:t>
      </w:r>
      <w:r>
        <w:rPr>
          <w:rFonts w:hint="eastAsia"/>
          <w:sz w:val="28"/>
          <w:szCs w:val="28"/>
          <w:highlight w:val="none"/>
          <w:lang w:val="en-US" w:eastAsia="zh-CN"/>
        </w:rPr>
        <w:t>学院</w:t>
      </w:r>
      <w:r>
        <w:rPr>
          <w:sz w:val="28"/>
          <w:szCs w:val="28"/>
          <w:highlight w:val="none"/>
        </w:rPr>
        <w:t>科研项目申报、科研项目结果等科研管理信息；饮食服务、校园安保等后勤保卫信息；财务规章制度、年度财务收支情况等财务信息。</w:t>
      </w:r>
    </w:p>
    <w:p>
      <w:pPr>
        <w:spacing w:line="360" w:lineRule="auto"/>
        <w:ind w:firstLine="560" w:firstLineChars="200"/>
        <w:jc w:val="both"/>
        <w:rPr>
          <w:sz w:val="28"/>
          <w:szCs w:val="28"/>
          <w:highlight w:val="none"/>
        </w:rPr>
      </w:pPr>
      <w:r>
        <w:rPr>
          <w:rFonts w:hint="eastAsia"/>
          <w:sz w:val="28"/>
          <w:szCs w:val="28"/>
          <w:highlight w:val="none"/>
          <w:lang w:val="en-US"/>
        </w:rPr>
        <w:t>5.</w:t>
      </w:r>
      <w:r>
        <w:rPr>
          <w:rFonts w:hint="eastAsia"/>
          <w:sz w:val="28"/>
          <w:szCs w:val="28"/>
          <w:highlight w:val="none"/>
          <w:lang w:val="en-US" w:eastAsia="zh-CN"/>
        </w:rPr>
        <w:t>学院</w:t>
      </w:r>
      <w:r>
        <w:rPr>
          <w:sz w:val="28"/>
          <w:szCs w:val="28"/>
          <w:highlight w:val="none"/>
        </w:rPr>
        <w:t>突发事件的应急预案、预警信息，涉及</w:t>
      </w:r>
      <w:r>
        <w:rPr>
          <w:rFonts w:hint="eastAsia"/>
          <w:sz w:val="28"/>
          <w:szCs w:val="28"/>
          <w:highlight w:val="none"/>
          <w:lang w:val="en-US" w:eastAsia="zh-CN"/>
        </w:rPr>
        <w:t>学院</w:t>
      </w:r>
      <w:r>
        <w:rPr>
          <w:sz w:val="28"/>
          <w:szCs w:val="28"/>
          <w:highlight w:val="none"/>
        </w:rPr>
        <w:t>的重大事件的调查和处理情况；与依照法律、法规和国家有关规定需要公开的其他信息。</w:t>
      </w:r>
    </w:p>
    <w:p>
      <w:pPr>
        <w:spacing w:line="360" w:lineRule="auto"/>
        <w:ind w:firstLine="562" w:firstLineChars="200"/>
        <w:jc w:val="both"/>
        <w:rPr>
          <w:b/>
          <w:bCs/>
          <w:sz w:val="28"/>
          <w:szCs w:val="28"/>
          <w:highlight w:val="none"/>
        </w:rPr>
      </w:pPr>
      <w:r>
        <w:rPr>
          <w:b/>
          <w:bCs/>
          <w:sz w:val="28"/>
          <w:szCs w:val="28"/>
          <w:highlight w:val="none"/>
        </w:rPr>
        <w:t>三、依申请公开</w:t>
      </w:r>
      <w:r>
        <w:rPr>
          <w:rFonts w:hint="eastAsia"/>
          <w:b/>
          <w:bCs/>
          <w:sz w:val="28"/>
          <w:szCs w:val="28"/>
          <w:highlight w:val="none"/>
        </w:rPr>
        <w:t>和不予公开</w:t>
      </w:r>
      <w:r>
        <w:rPr>
          <w:b/>
          <w:bCs/>
          <w:sz w:val="28"/>
          <w:szCs w:val="28"/>
          <w:highlight w:val="none"/>
        </w:rPr>
        <w:t>情况</w:t>
      </w:r>
    </w:p>
    <w:p>
      <w:pPr>
        <w:spacing w:line="360" w:lineRule="auto"/>
        <w:ind w:firstLine="560" w:firstLineChars="200"/>
        <w:jc w:val="both"/>
        <w:rPr>
          <w:sz w:val="28"/>
          <w:szCs w:val="28"/>
          <w:highlight w:val="none"/>
        </w:rPr>
      </w:pPr>
      <w:r>
        <w:rPr>
          <w:sz w:val="28"/>
          <w:szCs w:val="28"/>
          <w:highlight w:val="none"/>
        </w:rPr>
        <w:t>学院师生</w:t>
      </w:r>
      <w:r>
        <w:rPr>
          <w:rFonts w:hint="eastAsia"/>
          <w:sz w:val="28"/>
          <w:szCs w:val="28"/>
          <w:highlight w:val="none"/>
          <w:lang w:val="en-US" w:eastAsia="zh-CN"/>
        </w:rPr>
        <w:t>员工</w:t>
      </w:r>
      <w:r>
        <w:rPr>
          <w:sz w:val="28"/>
          <w:szCs w:val="28"/>
          <w:highlight w:val="none"/>
        </w:rPr>
        <w:t>和社会公众可以根据自身工作、科研、学习等特殊需要，向学院信息公开工作办公室申请获取相关学院信息。由学院信息公开</w:t>
      </w:r>
      <w:r>
        <w:rPr>
          <w:rFonts w:hint="eastAsia"/>
          <w:sz w:val="28"/>
          <w:szCs w:val="28"/>
          <w:highlight w:val="none"/>
          <w:lang w:val="en-US" w:eastAsia="zh-CN"/>
        </w:rPr>
        <w:t>工作</w:t>
      </w:r>
      <w:r>
        <w:rPr>
          <w:sz w:val="28"/>
          <w:szCs w:val="28"/>
          <w:highlight w:val="none"/>
        </w:rPr>
        <w:t>办公室根据具体情况审核是否公开，对于无法确定是否应予公开的，由</w:t>
      </w:r>
      <w:r>
        <w:rPr>
          <w:rFonts w:hint="eastAsia"/>
          <w:sz w:val="28"/>
          <w:szCs w:val="28"/>
          <w:highlight w:val="none"/>
        </w:rPr>
        <w:t>学院</w:t>
      </w:r>
      <w:r>
        <w:rPr>
          <w:sz w:val="28"/>
          <w:szCs w:val="28"/>
          <w:highlight w:val="none"/>
        </w:rPr>
        <w:t>信息公开工作领导小组确定。</w:t>
      </w:r>
      <w:r>
        <w:rPr>
          <w:rFonts w:hint="eastAsia"/>
          <w:sz w:val="28"/>
          <w:szCs w:val="28"/>
          <w:highlight w:val="none"/>
        </w:rPr>
        <w:t>202</w:t>
      </w:r>
      <w:r>
        <w:rPr>
          <w:rFonts w:hint="eastAsia"/>
          <w:sz w:val="28"/>
          <w:szCs w:val="28"/>
          <w:highlight w:val="none"/>
          <w:lang w:val="en-US" w:eastAsia="zh-CN"/>
        </w:rPr>
        <w:t>2</w:t>
      </w: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年度，我院没有收到</w:t>
      </w:r>
      <w:r>
        <w:rPr>
          <w:rFonts w:hint="eastAsia"/>
          <w:sz w:val="28"/>
          <w:szCs w:val="28"/>
          <w:highlight w:val="none"/>
          <w:lang w:val="en-US" w:eastAsia="zh-CN"/>
        </w:rPr>
        <w:t>信息</w:t>
      </w:r>
      <w:r>
        <w:rPr>
          <w:rFonts w:hint="eastAsia"/>
          <w:sz w:val="28"/>
          <w:szCs w:val="28"/>
          <w:highlight w:val="none"/>
        </w:rPr>
        <w:t>公开申请，不存在依申请公开和不予公开情况。</w:t>
      </w:r>
    </w:p>
    <w:p>
      <w:pPr>
        <w:spacing w:line="360" w:lineRule="auto"/>
        <w:ind w:firstLine="562" w:firstLineChars="200"/>
        <w:jc w:val="both"/>
        <w:rPr>
          <w:b/>
          <w:bCs/>
          <w:sz w:val="28"/>
          <w:szCs w:val="28"/>
          <w:highlight w:val="none"/>
        </w:rPr>
      </w:pPr>
      <w:r>
        <w:rPr>
          <w:rFonts w:hint="eastAsia"/>
          <w:b/>
          <w:bCs/>
          <w:sz w:val="28"/>
          <w:szCs w:val="28"/>
          <w:highlight w:val="none"/>
        </w:rPr>
        <w:t>四</w:t>
      </w:r>
      <w:r>
        <w:rPr>
          <w:b/>
          <w:bCs/>
          <w:sz w:val="28"/>
          <w:szCs w:val="28"/>
          <w:highlight w:val="none"/>
        </w:rPr>
        <w:t>、对信息公开的</w:t>
      </w:r>
      <w:r>
        <w:rPr>
          <w:rFonts w:hint="eastAsia"/>
          <w:b/>
          <w:bCs/>
          <w:sz w:val="28"/>
          <w:szCs w:val="28"/>
          <w:highlight w:val="none"/>
          <w:lang w:val="en-US" w:eastAsia="zh-CN"/>
        </w:rPr>
        <w:t>举报、复议、诉讼</w:t>
      </w:r>
      <w:r>
        <w:rPr>
          <w:b/>
          <w:bCs/>
          <w:sz w:val="28"/>
          <w:szCs w:val="28"/>
          <w:highlight w:val="none"/>
        </w:rPr>
        <w:t>情况</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2022-2023年度，学院未收到信息公开工作的举报、复议和诉讼。</w:t>
      </w:r>
    </w:p>
    <w:p>
      <w:pPr>
        <w:spacing w:line="360" w:lineRule="auto"/>
        <w:ind w:firstLine="562" w:firstLineChars="200"/>
        <w:jc w:val="both"/>
        <w:rPr>
          <w:rFonts w:hint="default" w:eastAsia="宋体"/>
          <w:b/>
          <w:bCs/>
          <w:sz w:val="28"/>
          <w:szCs w:val="28"/>
          <w:highlight w:val="none"/>
          <w:lang w:val="en-US" w:eastAsia="zh-CN"/>
        </w:rPr>
      </w:pPr>
      <w:r>
        <w:rPr>
          <w:rFonts w:hint="eastAsia"/>
          <w:b/>
          <w:bCs/>
          <w:sz w:val="28"/>
          <w:szCs w:val="28"/>
          <w:highlight w:val="none"/>
          <w:lang w:val="en-US" w:eastAsia="zh-CN"/>
        </w:rPr>
        <w:t>五、下一步改进措施</w:t>
      </w:r>
    </w:p>
    <w:p>
      <w:pPr>
        <w:spacing w:line="360" w:lineRule="auto"/>
        <w:ind w:firstLine="560" w:firstLineChars="200"/>
        <w:jc w:val="both"/>
        <w:rPr>
          <w:rFonts w:hint="default"/>
          <w:sz w:val="28"/>
          <w:szCs w:val="28"/>
          <w:highlight w:val="none"/>
          <w:lang w:val="en-US" w:eastAsia="zh-CN"/>
        </w:rPr>
      </w:pPr>
      <w:r>
        <w:rPr>
          <w:rFonts w:hint="eastAsia"/>
          <w:sz w:val="28"/>
          <w:szCs w:val="28"/>
          <w:highlight w:val="none"/>
          <w:lang w:val="en-US" w:eastAsia="zh-CN"/>
        </w:rPr>
        <w:t>目前，我院在推进信息公开工作中还存在一些不足，例如信息公开工作的标准化、规范化还需完善。在今后的工作中，</w:t>
      </w:r>
      <w:r>
        <w:rPr>
          <w:sz w:val="28"/>
          <w:szCs w:val="28"/>
          <w:highlight w:val="none"/>
        </w:rPr>
        <w:t>学院</w:t>
      </w:r>
      <w:r>
        <w:rPr>
          <w:rFonts w:hint="eastAsia"/>
          <w:sz w:val="28"/>
          <w:szCs w:val="28"/>
          <w:highlight w:val="none"/>
          <w:lang w:val="en-US" w:eastAsia="zh-CN"/>
        </w:rPr>
        <w:t>将继续深入贯彻落实高校信息公开工作相关要求，不断完善信息公开标准、流程，丰富信息公开的内容和形式，加强信息公开工作队伍建设，切实提高信息公开质量和效率。</w:t>
      </w:r>
    </w:p>
    <w:p>
      <w:pPr>
        <w:spacing w:line="360" w:lineRule="auto"/>
        <w:ind w:firstLine="562" w:firstLineChars="200"/>
        <w:jc w:val="both"/>
        <w:rPr>
          <w:rFonts w:hint="default"/>
          <w:b/>
          <w:bCs/>
          <w:sz w:val="28"/>
          <w:szCs w:val="28"/>
          <w:highlight w:val="none"/>
          <w:lang w:val="en-US" w:eastAsia="zh-CN"/>
        </w:rPr>
      </w:pPr>
      <w:r>
        <w:rPr>
          <w:rFonts w:hint="eastAsia"/>
          <w:b/>
          <w:bCs/>
          <w:sz w:val="28"/>
          <w:szCs w:val="28"/>
          <w:highlight w:val="none"/>
          <w:lang w:val="en-US" w:eastAsia="zh-CN"/>
        </w:rPr>
        <w:t>六、</w:t>
      </w:r>
      <w:r>
        <w:rPr>
          <w:rFonts w:hint="default"/>
          <w:b/>
          <w:bCs/>
          <w:sz w:val="28"/>
          <w:szCs w:val="28"/>
          <w:highlight w:val="none"/>
          <w:lang w:val="en-US" w:eastAsia="zh-CN"/>
        </w:rPr>
        <w:t>其他需要报告的情况</w:t>
      </w:r>
    </w:p>
    <w:p>
      <w:pPr>
        <w:spacing w:line="360" w:lineRule="auto"/>
        <w:ind w:firstLine="560" w:firstLineChars="200"/>
        <w:jc w:val="both"/>
        <w:rPr>
          <w:rFonts w:hint="eastAsia"/>
          <w:sz w:val="28"/>
          <w:szCs w:val="28"/>
          <w:highlight w:val="none"/>
          <w:lang w:val="en-US" w:eastAsia="zh-CN"/>
        </w:rPr>
      </w:pPr>
      <w:r>
        <w:rPr>
          <w:rFonts w:hint="eastAsia"/>
          <w:sz w:val="28"/>
          <w:szCs w:val="28"/>
          <w:highlight w:val="none"/>
          <w:lang w:val="en-US" w:eastAsia="zh-CN"/>
        </w:rPr>
        <w:t>2022-</w:t>
      </w:r>
      <w:bookmarkStart w:id="0" w:name="_GoBack"/>
      <w:bookmarkEnd w:id="0"/>
      <w:r>
        <w:rPr>
          <w:rFonts w:hint="eastAsia"/>
          <w:sz w:val="28"/>
          <w:szCs w:val="28"/>
          <w:highlight w:val="none"/>
          <w:lang w:val="en-US" w:eastAsia="zh-CN"/>
        </w:rPr>
        <w:t>2023年度，</w:t>
      </w:r>
      <w:r>
        <w:rPr>
          <w:rFonts w:hint="default"/>
          <w:sz w:val="28"/>
          <w:szCs w:val="28"/>
          <w:highlight w:val="none"/>
          <w:lang w:val="en-US" w:eastAsia="zh-CN"/>
        </w:rPr>
        <w:t>我</w:t>
      </w:r>
      <w:r>
        <w:rPr>
          <w:rFonts w:hint="eastAsia"/>
          <w:sz w:val="28"/>
          <w:szCs w:val="28"/>
          <w:highlight w:val="none"/>
          <w:lang w:val="en-US" w:eastAsia="zh-CN"/>
        </w:rPr>
        <w:t>院</w:t>
      </w:r>
      <w:r>
        <w:rPr>
          <w:rFonts w:hint="default"/>
          <w:sz w:val="28"/>
          <w:szCs w:val="28"/>
          <w:highlight w:val="none"/>
          <w:lang w:val="en-US" w:eastAsia="zh-CN"/>
        </w:rPr>
        <w:t>无其他需要报告的事项。</w:t>
      </w:r>
    </w:p>
    <w:p>
      <w:pPr>
        <w:pStyle w:val="3"/>
        <w:spacing w:before="0" w:line="360" w:lineRule="auto"/>
        <w:ind w:left="0"/>
        <w:rPr>
          <w:highlight w:val="none"/>
        </w:rPr>
      </w:pPr>
    </w:p>
    <w:p>
      <w:pPr>
        <w:pStyle w:val="3"/>
        <w:spacing w:before="0" w:line="360" w:lineRule="auto"/>
        <w:ind w:left="0"/>
        <w:rPr>
          <w:highlight w:val="none"/>
        </w:rPr>
      </w:pPr>
    </w:p>
    <w:p>
      <w:pPr>
        <w:pStyle w:val="3"/>
        <w:spacing w:before="7" w:line="360" w:lineRule="auto"/>
        <w:ind w:left="0"/>
        <w:rPr>
          <w:sz w:val="32"/>
          <w:highlight w:val="none"/>
        </w:rPr>
      </w:pPr>
    </w:p>
    <w:p>
      <w:pPr>
        <w:spacing w:line="360" w:lineRule="auto"/>
        <w:ind w:firstLine="5460" w:firstLineChars="1950"/>
        <w:jc w:val="both"/>
        <w:rPr>
          <w:sz w:val="28"/>
          <w:szCs w:val="28"/>
          <w:highlight w:val="none"/>
        </w:rPr>
      </w:pPr>
      <w:r>
        <w:rPr>
          <w:sz w:val="28"/>
          <w:szCs w:val="28"/>
          <w:highlight w:val="none"/>
        </w:rPr>
        <w:t>天津轻工职业技术学院</w:t>
      </w:r>
    </w:p>
    <w:p>
      <w:pPr>
        <w:spacing w:line="360" w:lineRule="auto"/>
        <w:ind w:firstLine="6020" w:firstLineChars="2150"/>
        <w:jc w:val="both"/>
        <w:rPr>
          <w:sz w:val="28"/>
          <w:szCs w:val="28"/>
          <w:highlight w:val="none"/>
        </w:rPr>
      </w:pPr>
      <w:r>
        <w:rPr>
          <w:sz w:val="28"/>
          <w:szCs w:val="28"/>
          <w:highlight w:val="none"/>
        </w:rPr>
        <w:t>20</w:t>
      </w:r>
      <w:r>
        <w:rPr>
          <w:rFonts w:hint="eastAsia"/>
          <w:sz w:val="28"/>
          <w:szCs w:val="28"/>
          <w:highlight w:val="none"/>
        </w:rPr>
        <w:t>2</w:t>
      </w:r>
      <w:r>
        <w:rPr>
          <w:rFonts w:hint="eastAsia"/>
          <w:sz w:val="28"/>
          <w:szCs w:val="28"/>
          <w:highlight w:val="none"/>
          <w:lang w:val="en-US" w:eastAsia="zh-CN"/>
        </w:rPr>
        <w:t>3</w:t>
      </w:r>
      <w:r>
        <w:rPr>
          <w:sz w:val="28"/>
          <w:szCs w:val="28"/>
          <w:highlight w:val="none"/>
        </w:rPr>
        <w:t>年10月30日</w:t>
      </w:r>
    </w:p>
    <w:sectPr>
      <w:footerReference r:id="rId3" w:type="default"/>
      <w:pgSz w:w="11910" w:h="16840"/>
      <w:pgMar w:top="1417"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UwMGJhZTMyOTY5YTdlZjYzNWVlMDAwNGEyZTkwYjYifQ=="/>
  </w:docVars>
  <w:rsids>
    <w:rsidRoot w:val="004174AA"/>
    <w:rsid w:val="00004897"/>
    <w:rsid w:val="00020273"/>
    <w:rsid w:val="00186DBC"/>
    <w:rsid w:val="001A066F"/>
    <w:rsid w:val="002C4227"/>
    <w:rsid w:val="00313419"/>
    <w:rsid w:val="003460DA"/>
    <w:rsid w:val="00357E2F"/>
    <w:rsid w:val="004174AA"/>
    <w:rsid w:val="00495685"/>
    <w:rsid w:val="004F758D"/>
    <w:rsid w:val="00583A69"/>
    <w:rsid w:val="00594485"/>
    <w:rsid w:val="005C317A"/>
    <w:rsid w:val="005C5DC3"/>
    <w:rsid w:val="0060562F"/>
    <w:rsid w:val="00610EEB"/>
    <w:rsid w:val="006A2CF7"/>
    <w:rsid w:val="00712448"/>
    <w:rsid w:val="007436F4"/>
    <w:rsid w:val="007A6EBE"/>
    <w:rsid w:val="0083157F"/>
    <w:rsid w:val="00920B0F"/>
    <w:rsid w:val="00A27BA9"/>
    <w:rsid w:val="00AB369C"/>
    <w:rsid w:val="00AD6649"/>
    <w:rsid w:val="00B34224"/>
    <w:rsid w:val="00B5766A"/>
    <w:rsid w:val="00B71622"/>
    <w:rsid w:val="00BC33E4"/>
    <w:rsid w:val="00D16CFF"/>
    <w:rsid w:val="00D64D9E"/>
    <w:rsid w:val="00DE6219"/>
    <w:rsid w:val="00E7330C"/>
    <w:rsid w:val="00EC4D21"/>
    <w:rsid w:val="00F44A99"/>
    <w:rsid w:val="00F46A0D"/>
    <w:rsid w:val="00F62A70"/>
    <w:rsid w:val="00FC376E"/>
    <w:rsid w:val="01AF0E8E"/>
    <w:rsid w:val="02902ABB"/>
    <w:rsid w:val="04C900DE"/>
    <w:rsid w:val="04EF7515"/>
    <w:rsid w:val="051C4A8C"/>
    <w:rsid w:val="057A0566"/>
    <w:rsid w:val="06FB63BD"/>
    <w:rsid w:val="0787434F"/>
    <w:rsid w:val="07E73C7B"/>
    <w:rsid w:val="090E1AD4"/>
    <w:rsid w:val="09B4256D"/>
    <w:rsid w:val="09C35AC4"/>
    <w:rsid w:val="09C55684"/>
    <w:rsid w:val="0B466A73"/>
    <w:rsid w:val="0C3804FC"/>
    <w:rsid w:val="0E185C00"/>
    <w:rsid w:val="0E554B03"/>
    <w:rsid w:val="0EFC576A"/>
    <w:rsid w:val="101C30AA"/>
    <w:rsid w:val="10685029"/>
    <w:rsid w:val="11F5068E"/>
    <w:rsid w:val="12A066C2"/>
    <w:rsid w:val="1433364C"/>
    <w:rsid w:val="145F6743"/>
    <w:rsid w:val="1585042C"/>
    <w:rsid w:val="193E726F"/>
    <w:rsid w:val="1B324BB2"/>
    <w:rsid w:val="1CEC24A5"/>
    <w:rsid w:val="1D1B5B90"/>
    <w:rsid w:val="1E67647A"/>
    <w:rsid w:val="1FE87F35"/>
    <w:rsid w:val="209F7710"/>
    <w:rsid w:val="20A719A7"/>
    <w:rsid w:val="23985FD7"/>
    <w:rsid w:val="25090731"/>
    <w:rsid w:val="252F1420"/>
    <w:rsid w:val="25EC609A"/>
    <w:rsid w:val="26552AC4"/>
    <w:rsid w:val="28D05653"/>
    <w:rsid w:val="2B773D93"/>
    <w:rsid w:val="2D71156A"/>
    <w:rsid w:val="2E076C90"/>
    <w:rsid w:val="2F2045EE"/>
    <w:rsid w:val="2FEF39C2"/>
    <w:rsid w:val="316B0698"/>
    <w:rsid w:val="326571C3"/>
    <w:rsid w:val="33044FC5"/>
    <w:rsid w:val="33724DE4"/>
    <w:rsid w:val="33B47B64"/>
    <w:rsid w:val="340317E1"/>
    <w:rsid w:val="350C7C2D"/>
    <w:rsid w:val="35D7073E"/>
    <w:rsid w:val="36305379"/>
    <w:rsid w:val="379C1CCA"/>
    <w:rsid w:val="3C1305E1"/>
    <w:rsid w:val="3D513544"/>
    <w:rsid w:val="3DBB5405"/>
    <w:rsid w:val="3E2E22F9"/>
    <w:rsid w:val="3F071991"/>
    <w:rsid w:val="40172477"/>
    <w:rsid w:val="403C4174"/>
    <w:rsid w:val="45884F5E"/>
    <w:rsid w:val="49AA3963"/>
    <w:rsid w:val="49BF3CE9"/>
    <w:rsid w:val="49D90986"/>
    <w:rsid w:val="4A0D6C0B"/>
    <w:rsid w:val="4BBE1A2D"/>
    <w:rsid w:val="4C494D6E"/>
    <w:rsid w:val="4E245FB8"/>
    <w:rsid w:val="4F0071B4"/>
    <w:rsid w:val="5013272B"/>
    <w:rsid w:val="50A602ED"/>
    <w:rsid w:val="520778F6"/>
    <w:rsid w:val="5209326F"/>
    <w:rsid w:val="544A787A"/>
    <w:rsid w:val="547D06C2"/>
    <w:rsid w:val="54824D20"/>
    <w:rsid w:val="54F47E52"/>
    <w:rsid w:val="558908F4"/>
    <w:rsid w:val="591921F7"/>
    <w:rsid w:val="5AA26C8B"/>
    <w:rsid w:val="5ABF3F7F"/>
    <w:rsid w:val="5BDE5317"/>
    <w:rsid w:val="5D70235E"/>
    <w:rsid w:val="5EB34C8F"/>
    <w:rsid w:val="5FDA0004"/>
    <w:rsid w:val="60A522C5"/>
    <w:rsid w:val="627C04B0"/>
    <w:rsid w:val="63B560BC"/>
    <w:rsid w:val="64DE700E"/>
    <w:rsid w:val="668045D4"/>
    <w:rsid w:val="680F2C59"/>
    <w:rsid w:val="694A31BA"/>
    <w:rsid w:val="6AED262A"/>
    <w:rsid w:val="6BA37E39"/>
    <w:rsid w:val="6D416750"/>
    <w:rsid w:val="6F101C89"/>
    <w:rsid w:val="6FB86BBE"/>
    <w:rsid w:val="716231D2"/>
    <w:rsid w:val="76DB0B60"/>
    <w:rsid w:val="79A74F98"/>
    <w:rsid w:val="79E913A0"/>
    <w:rsid w:val="7E777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548" w:lineRule="exact"/>
      <w:ind w:left="1473" w:right="891"/>
      <w:jc w:val="center"/>
      <w:outlineLvl w:val="0"/>
    </w:pPr>
    <w:rPr>
      <w:rFonts w:ascii="Microsoft JhengHei" w:hAnsi="Microsoft JhengHei" w:eastAsia="Microsoft JhengHei" w:cs="Microsoft JhengHei"/>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41"/>
      <w:ind w:left="120"/>
    </w:pPr>
    <w:rPr>
      <w:sz w:val="28"/>
      <w:szCs w:val="28"/>
    </w:rPr>
  </w:style>
  <w:style w:type="paragraph" w:styleId="4">
    <w:name w:val="footer"/>
    <w:basedOn w:val="1"/>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3"/>
      <w:ind w:left="120" w:right="254" w:firstLine="559"/>
      <w:jc w:val="both"/>
    </w:pPr>
  </w:style>
  <w:style w:type="paragraph" w:customStyle="1" w:styleId="12">
    <w:name w:val="Table Paragraph"/>
    <w:basedOn w:val="1"/>
    <w:qFormat/>
    <w:uiPriority w:val="1"/>
  </w:style>
  <w:style w:type="character" w:customStyle="1" w:styleId="13">
    <w:name w:val="time"/>
    <w:basedOn w:val="8"/>
    <w:uiPriority w:val="0"/>
  </w:style>
  <w:style w:type="character" w:customStyle="1" w:styleId="14">
    <w:name w:val="print"/>
    <w:basedOn w:val="8"/>
    <w:qFormat/>
    <w:uiPriority w:val="0"/>
  </w:style>
  <w:style w:type="character" w:customStyle="1" w:styleId="15">
    <w:name w:val="fon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2067</Characters>
  <Lines>17</Lines>
  <Paragraphs>4</Paragraphs>
  <TotalTime>10</TotalTime>
  <ScaleCrop>false</ScaleCrop>
  <LinksUpToDate>false</LinksUpToDate>
  <CharactersWithSpaces>2425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2021-10-29T06:31:00Z</dcterms:created>
  <dc:creator>dell</dc:creator>
  <cp:lastModifiedBy>丁冉</cp:lastModifiedBy>
  <cp:lastPrinted>2023-11-03T05:40:00Z</cp:lastPrinted>
  <dcterms:modified xsi:type="dcterms:W3CDTF">2023-11-03T08:18:49Z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2010</vt:lpwstr>
  </property>
  <property fmtid="{D5CDD505-2E9C-101B-9397-08002B2CF9AE}" pid="4" name="LastSaved">
    <vt:filetime>2021-10-29T00:00:00Z</vt:filetime>
  </property>
  <property fmtid="{D5CDD505-2E9C-101B-9397-08002B2CF9AE}" pid="5" name="KSOProductBuildVer">
    <vt:lpwstr>2052-11.1.0.14036</vt:lpwstr>
  </property>
  <property fmtid="{D5CDD505-2E9C-101B-9397-08002B2CF9AE}" pid="6" name="ICV">
    <vt:lpwstr>5B0FAAAD307F42EC9BD648FF704C704F</vt:lpwstr>
  </property>
</Properties>
</file>