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/>
          <w:b/>
          <w:color w:val="auto"/>
          <w:kern w:val="0"/>
          <w:sz w:val="28"/>
          <w:szCs w:val="28"/>
          <w:highlight w:val="none"/>
        </w:rPr>
        <w:t>专业设置、当年新增专业、停招专业</w:t>
      </w:r>
      <w:r>
        <w:rPr>
          <w:rFonts w:hint="eastAsia"/>
          <w:b/>
          <w:color w:val="auto"/>
          <w:kern w:val="0"/>
          <w:sz w:val="28"/>
          <w:szCs w:val="28"/>
          <w:highlight w:val="none"/>
          <w:lang w:val="en-US" w:eastAsia="zh-CN"/>
        </w:rPr>
        <w:t>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  <w:highlight w:val="none"/>
          <w:lang w:val="en-US" w:eastAsia="zh-CN"/>
        </w:rPr>
        <w:t>学院设置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四年制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  <w:lang w:eastAsia="zh-CN"/>
        </w:rPr>
        <w:t>联合培养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本科专业1个、两年制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  <w:lang w:eastAsia="zh-CN"/>
        </w:rPr>
        <w:t>联合培养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本科专业1个、三年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  <w:lang w:val="en-US" w:eastAsia="zh-CN"/>
        </w:rPr>
        <w:t>制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高职专业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  <w:lang w:val="en-US" w:eastAsia="zh-CN"/>
        </w:rPr>
        <w:t>35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个，三二分段专业</w:t>
      </w:r>
      <w:r>
        <w:rPr>
          <w:rFonts w:ascii="宋体" w:hAnsi="宋体"/>
          <w:color w:val="auto"/>
          <w:kern w:val="0"/>
          <w:sz w:val="28"/>
          <w:szCs w:val="28"/>
          <w:highlight w:val="none"/>
        </w:rPr>
        <w:t>5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个。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  <w:lang w:val="en-US" w:eastAsia="zh-CN"/>
        </w:rPr>
        <w:t>其中，新增人物形象设计、金融科技应用2个三年制高职专业，建筑智能化工程技术专业2023年停招。</w:t>
      </w:r>
    </w:p>
    <w:p>
      <w:pPr>
        <w:spacing w:line="0" w:lineRule="atLeast"/>
        <w:ind w:firstLine="482" w:firstLineChars="200"/>
        <w:jc w:val="center"/>
        <w:rPr>
          <w:rFonts w:hint="eastAsia" w:ascii="仿宋_GB2312" w:hAnsi="宋体" w:eastAsia="仿宋_GB2312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  <w:highlight w:val="none"/>
        </w:rPr>
        <w:t>表1  学院专业情况一览表</w:t>
      </w:r>
      <w:r>
        <w:rPr>
          <w:rFonts w:hint="eastAsia" w:ascii="仿宋_GB2312" w:hAnsi="宋体" w:eastAsia="仿宋_GB2312"/>
          <w:b/>
          <w:color w:val="auto"/>
          <w:sz w:val="24"/>
          <w:szCs w:val="24"/>
          <w:highlight w:val="none"/>
          <w:lang w:eastAsia="zh-CN"/>
        </w:rPr>
        <w:t>（截至</w:t>
      </w:r>
      <w:r>
        <w:rPr>
          <w:rFonts w:hint="eastAsia" w:ascii="仿宋_GB2312" w:hAnsi="宋体" w:eastAsia="仿宋_GB2312"/>
          <w:b/>
          <w:color w:val="auto"/>
          <w:sz w:val="24"/>
          <w:szCs w:val="24"/>
          <w:highlight w:val="none"/>
          <w:lang w:val="en-US" w:eastAsia="zh-CN"/>
        </w:rPr>
        <w:t>2023年8月</w:t>
      </w:r>
      <w:r>
        <w:rPr>
          <w:rFonts w:hint="eastAsia" w:ascii="仿宋_GB2312" w:hAnsi="宋体" w:eastAsia="仿宋_GB2312"/>
          <w:b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13"/>
        <w:tblW w:w="87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60"/>
        <w:gridCol w:w="3290"/>
        <w:gridCol w:w="880"/>
        <w:gridCol w:w="530"/>
        <w:gridCol w:w="1219"/>
        <w:gridCol w:w="1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16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专业代码</w:t>
            </w:r>
          </w:p>
        </w:tc>
        <w:tc>
          <w:tcPr>
            <w:tcW w:w="329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88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招生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时间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（年）</w:t>
            </w:r>
          </w:p>
        </w:tc>
        <w:tc>
          <w:tcPr>
            <w:tcW w:w="53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学制</w:t>
            </w:r>
          </w:p>
        </w:tc>
        <w:tc>
          <w:tcPr>
            <w:tcW w:w="1219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所属大类</w:t>
            </w:r>
          </w:p>
        </w:tc>
        <w:tc>
          <w:tcPr>
            <w:tcW w:w="114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highlight w:val="none"/>
              </w:rPr>
              <w:t>二级类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08020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材料成型及控制工程 （模具设计与制造)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天津职业技术师范大学、天津科技大学</w:t>
            </w:r>
          </w:p>
        </w:tc>
        <w:tc>
          <w:tcPr>
            <w:tcW w:w="8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2022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2020</w:t>
            </w:r>
          </w:p>
        </w:tc>
        <w:tc>
          <w:tcPr>
            <w:tcW w:w="53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21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本科</w:t>
            </w:r>
          </w:p>
        </w:tc>
        <w:tc>
          <w:tcPr>
            <w:tcW w:w="114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60113</w:t>
            </w:r>
          </w:p>
        </w:tc>
        <w:tc>
          <w:tcPr>
            <w:tcW w:w="3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模具设计与制造</w:t>
            </w:r>
          </w:p>
        </w:tc>
        <w:tc>
          <w:tcPr>
            <w:tcW w:w="8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装备制造大类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机械设计制造类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60103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数控技术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60101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机械设计</w:t>
            </w:r>
            <w:r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  <w:t>与制造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2009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460104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机械制造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自动化（智能制造）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2020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460119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工业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产品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质量检测技术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2019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460201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智能制造装备技术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2005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机电设备类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080204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机械电子工程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中德应用技术大学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2018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本科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0301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机电一体化技术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装备制造大类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自动化类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460306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电气自动化技术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2007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460305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工业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机器人技术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2016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420901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安全</w:t>
            </w:r>
            <w:r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  <w:t>技术与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2017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资源环境与安全大类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安全类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430301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光伏工程技术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2010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能源动力与材料大类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新能源发电工程类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430302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风力发电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工程技术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510102</w:t>
            </w:r>
          </w:p>
        </w:tc>
        <w:tc>
          <w:tcPr>
            <w:tcW w:w="329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物联网应用技术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2012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信息大类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电子信息类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510202</w:t>
            </w:r>
          </w:p>
        </w:tc>
        <w:tc>
          <w:tcPr>
            <w:tcW w:w="329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计算机网络技术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计算机类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510205</w:t>
            </w:r>
          </w:p>
        </w:tc>
        <w:tc>
          <w:tcPr>
            <w:tcW w:w="329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大数据技术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2021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510209</w:t>
            </w:r>
          </w:p>
        </w:tc>
        <w:tc>
          <w:tcPr>
            <w:tcW w:w="329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人工智能技术应用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2022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440404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建筑智能化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工程技术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土木建筑大类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建筑设备类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550106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环境艺术设计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文化艺术大类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艺术设计类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550113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广告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艺术设计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550117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人物形象设计（新增）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55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0101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艺术设计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2005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50404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文物</w:t>
            </w:r>
            <w:r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  <w:t>修复与保护（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中国</w:t>
            </w:r>
            <w:r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  <w:t>书画）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文化服务类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480402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服装设计与工艺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轻工纺织大类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纺织服装类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560206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影视动画（数码艺术）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含三二分段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2005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3、2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新闻传播大类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广播影视类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560215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传播与策划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2018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510204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数字媒体技术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电子与信息大类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30601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工商企业管理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财经商贸大类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工商管理类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530605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市场营销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30302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大数据与会计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财务会计类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530701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电子商务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电子商务类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530706</w:t>
            </w:r>
          </w:p>
        </w:tc>
        <w:tc>
          <w:tcPr>
            <w:tcW w:w="329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商务数据分析与应用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2022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530802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现代物流管理（国际物流与报关）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物流类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530205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财富管理（理财服务）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2008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金融类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530202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金融科技应用（新增）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540112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会展策划与管理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旅游大类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旅游类</w:t>
            </w:r>
          </w:p>
        </w:tc>
      </w:tr>
    </w:tbl>
    <w:p>
      <w:pPr>
        <w:spacing w:line="0" w:lineRule="atLeast"/>
        <w:ind w:firstLine="422" w:firstLineChars="200"/>
        <w:jc w:val="center"/>
        <w:rPr>
          <w:rFonts w:hint="eastAsia" w:ascii="仿宋_GB2312" w:hAnsi="宋体" w:eastAsia="仿宋_GB2312"/>
          <w:b/>
          <w:color w:val="auto"/>
          <w:szCs w:val="21"/>
          <w:highlight w:val="none"/>
          <w:lang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bCs/>
          <w:color w:val="auto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0000006E" w:usb3="00000167" w:csb0="BFE819E3" w:csb1="C29AF92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MGJhZTMyOTY5YTdlZjYzNWVlMDAwNGEyZTkwYjYifQ=="/>
  </w:docVars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C4440F"/>
    <w:rsid w:val="123F6706"/>
    <w:rsid w:val="19A43685"/>
    <w:rsid w:val="28E64C10"/>
    <w:rsid w:val="290147EA"/>
    <w:rsid w:val="2B846C55"/>
    <w:rsid w:val="2D9A7A2F"/>
    <w:rsid w:val="2FB36897"/>
    <w:rsid w:val="30073ABF"/>
    <w:rsid w:val="3055178B"/>
    <w:rsid w:val="31FF65FD"/>
    <w:rsid w:val="382379CA"/>
    <w:rsid w:val="382F7C3D"/>
    <w:rsid w:val="416811DC"/>
    <w:rsid w:val="42BF5AEF"/>
    <w:rsid w:val="44BC5833"/>
    <w:rsid w:val="485A4A65"/>
    <w:rsid w:val="4A6070AE"/>
    <w:rsid w:val="4C806B66"/>
    <w:rsid w:val="4CD12295"/>
    <w:rsid w:val="4E9B5322"/>
    <w:rsid w:val="50255F5B"/>
    <w:rsid w:val="5A356BA8"/>
    <w:rsid w:val="5BE876FB"/>
    <w:rsid w:val="5CEA4AA1"/>
    <w:rsid w:val="5E464238"/>
    <w:rsid w:val="5F7C7FDF"/>
    <w:rsid w:val="5F9D40BA"/>
    <w:rsid w:val="604B16AA"/>
    <w:rsid w:val="61EB3E4F"/>
    <w:rsid w:val="62ED7E65"/>
    <w:rsid w:val="6445391A"/>
    <w:rsid w:val="66171246"/>
    <w:rsid w:val="66F95109"/>
    <w:rsid w:val="6B4D15A9"/>
    <w:rsid w:val="6D7D71F1"/>
    <w:rsid w:val="76AF7164"/>
    <w:rsid w:val="788058D8"/>
    <w:rsid w:val="7E7F24CA"/>
    <w:rsid w:val="7EF02F3D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Plotter" w:hAnsi="Plotter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2">
    <w:name w:val="annotation subject"/>
    <w:basedOn w:val="4"/>
    <w:next w:val="4"/>
    <w:semiHidden/>
    <w:qFormat/>
    <w:uiPriority w:val="0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qFormat/>
    <w:uiPriority w:val="0"/>
    <w:rPr>
      <w:sz w:val="21"/>
      <w:szCs w:val="21"/>
    </w:rPr>
  </w:style>
  <w:style w:type="paragraph" w:customStyle="1" w:styleId="1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18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5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836</Words>
  <Characters>1172</Characters>
  <Lines>126</Lines>
  <Paragraphs>35</Paragraphs>
  <TotalTime>31</TotalTime>
  <ScaleCrop>false</ScaleCrop>
  <LinksUpToDate>false</LinksUpToDate>
  <CharactersWithSpaces>1178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ibm</dc:creator>
  <cp:lastModifiedBy>丁冉</cp:lastModifiedBy>
  <cp:lastPrinted>2022-10-28T02:39:00Z</cp:lastPrinted>
  <dcterms:modified xsi:type="dcterms:W3CDTF">2023-10-31T08:55:23Z</dcterms:modified>
  <dc:title>本科生占全日制在校生总数的比例、教师数量及结构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45CA6B1013C249DB98673C59D93ED8A9_13</vt:lpwstr>
  </property>
</Properties>
</file>