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全校开设课程总门数、实践教学学分占总学分比例、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选修课学分占总学分比例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全校开设课程总门数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2413</w:t>
      </w:r>
      <w:r>
        <w:rPr>
          <w:rFonts w:hint="eastAsia" w:ascii="宋体" w:hAnsi="宋体"/>
          <w:kern w:val="0"/>
          <w:sz w:val="28"/>
          <w:szCs w:val="28"/>
        </w:rPr>
        <w:t>门，总学分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4722</w:t>
      </w:r>
      <w:r>
        <w:rPr>
          <w:rFonts w:hint="eastAsia" w:ascii="宋体" w:hAnsi="宋体"/>
          <w:kern w:val="0"/>
          <w:sz w:val="28"/>
          <w:szCs w:val="28"/>
        </w:rPr>
        <w:t>分；实践教学课程总门数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436</w:t>
      </w:r>
      <w:r>
        <w:rPr>
          <w:rFonts w:hint="eastAsia" w:ascii="宋体" w:hAnsi="宋体"/>
          <w:kern w:val="0"/>
          <w:sz w:val="28"/>
          <w:szCs w:val="28"/>
        </w:rPr>
        <w:t>门，总学分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1211</w:t>
      </w:r>
      <w:r>
        <w:rPr>
          <w:rFonts w:hint="eastAsia" w:ascii="宋体" w:hAnsi="宋体"/>
          <w:kern w:val="0"/>
          <w:sz w:val="28"/>
          <w:szCs w:val="28"/>
        </w:rPr>
        <w:t>分；实践教学学分占总学分比例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25.65</w:t>
      </w:r>
      <w:r>
        <w:rPr>
          <w:rFonts w:hint="eastAsia" w:ascii="宋体" w:hAnsi="宋体"/>
          <w:kern w:val="0"/>
          <w:sz w:val="28"/>
          <w:szCs w:val="28"/>
        </w:rPr>
        <w:t>%，实践教学1周计1学分，理论教学16学时计1学分，选修课学分占总学分比例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kern w:val="0"/>
          <w:sz w:val="28"/>
          <w:szCs w:val="28"/>
        </w:rPr>
        <w:t>%。</w:t>
      </w:r>
    </w:p>
    <w:tbl>
      <w:tblPr>
        <w:tblStyle w:val="13"/>
        <w:tblW w:w="91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338"/>
        <w:gridCol w:w="576"/>
        <w:gridCol w:w="727"/>
        <w:gridCol w:w="774"/>
        <w:gridCol w:w="643"/>
        <w:gridCol w:w="756"/>
        <w:gridCol w:w="587"/>
        <w:gridCol w:w="678"/>
        <w:gridCol w:w="710"/>
        <w:gridCol w:w="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5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总门数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实践教学总门数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选修课门数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总学分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实践教学总学分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选修课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技能训练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顶岗/毕业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技能训练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顶岗/毕业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模具设计与制造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83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137.5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37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智能制造装备技术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66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138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46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数控技术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106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136.5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38.5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63.5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机械设计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与制造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94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138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工业产品质量检测技术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64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137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机械制造及自动化（智能制造）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64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141.5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机电一体化技术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108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139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26.5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51.5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计算机网络技术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94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148.5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35.5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大数据技术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63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152.5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电气自动化技术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142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12.5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37.5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光伏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工程技术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117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31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31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56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建筑智能化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工程技术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67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142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16.5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41.5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风力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发电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工程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72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16.5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41.5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物联网应用技术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35.5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工业机器人技术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65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138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12.5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37.5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安全技术与管理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74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139.5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19.5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44.5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工商企业管理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79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146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33.5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大数据与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会计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65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16.5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41.5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144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35.5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现代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物流管理（国际物流与报关）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68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137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33.5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财富管理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68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11.5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36.5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市场营销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71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149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12.5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37.5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会展策划与管理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66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144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33.5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环境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艺术设计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72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147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29.5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艺术设计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61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145.5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29.5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广告设计与制作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59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141.5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31.5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文物修复与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保护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（中国书画）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67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148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28.5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影视动画（数码艺术）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102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149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传播与策划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62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29.5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服装设计与工艺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79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144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29.5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数字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媒体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149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31.5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商务数据分析与应用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142.5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13.5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13.5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人工智能技术应用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2413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449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4722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436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1211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425.5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otter">
    <w:altName w:val="Segoe Print"/>
    <w:panose1 w:val="00000000000000000000"/>
    <w:charset w:val="00"/>
    <w:family w:val="roman"/>
    <w:pitch w:val="default"/>
    <w:sig w:usb0="00000000" w:usb1="00000000" w:usb2="0000006E" w:usb3="00000167" w:csb0="BFE819E3" w:csb1="C29AF92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MGJhZTMyOTY5YTdlZjYzNWVlMDAwNGEyZTkwYjYifQ=="/>
  </w:docVars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03BD7FB7"/>
    <w:rsid w:val="052F5FB5"/>
    <w:rsid w:val="06DE1F95"/>
    <w:rsid w:val="0A9560DC"/>
    <w:rsid w:val="0EDD1A0C"/>
    <w:rsid w:val="11C4440F"/>
    <w:rsid w:val="123F6706"/>
    <w:rsid w:val="28E64C10"/>
    <w:rsid w:val="290147EA"/>
    <w:rsid w:val="292E230E"/>
    <w:rsid w:val="2B846C55"/>
    <w:rsid w:val="2D9A7A2F"/>
    <w:rsid w:val="30073ABF"/>
    <w:rsid w:val="3055178B"/>
    <w:rsid w:val="31FF65FD"/>
    <w:rsid w:val="382379CA"/>
    <w:rsid w:val="382F7C3D"/>
    <w:rsid w:val="416811DC"/>
    <w:rsid w:val="42BF5AEF"/>
    <w:rsid w:val="44BC5833"/>
    <w:rsid w:val="485A4A65"/>
    <w:rsid w:val="4A6070AE"/>
    <w:rsid w:val="4C806B66"/>
    <w:rsid w:val="4CD12295"/>
    <w:rsid w:val="4E9B5322"/>
    <w:rsid w:val="50255F5B"/>
    <w:rsid w:val="5A356BA8"/>
    <w:rsid w:val="5BE876FB"/>
    <w:rsid w:val="5CEA4AA1"/>
    <w:rsid w:val="5E464238"/>
    <w:rsid w:val="5F7C7FDF"/>
    <w:rsid w:val="5F9D40BA"/>
    <w:rsid w:val="604B16AA"/>
    <w:rsid w:val="61EB3E4F"/>
    <w:rsid w:val="62ED7E65"/>
    <w:rsid w:val="6445391A"/>
    <w:rsid w:val="66171246"/>
    <w:rsid w:val="66F95109"/>
    <w:rsid w:val="68E17335"/>
    <w:rsid w:val="6B4D15A9"/>
    <w:rsid w:val="6D7D71F1"/>
    <w:rsid w:val="76AF7164"/>
    <w:rsid w:val="7E7F24CA"/>
    <w:rsid w:val="7EF02F3D"/>
    <w:rsid w:val="7FA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ascii="Plotter" w:hAnsi="Plotter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12">
    <w:name w:val="annotation subject"/>
    <w:basedOn w:val="4"/>
    <w:next w:val="4"/>
    <w:semiHidden/>
    <w:qFormat/>
    <w:uiPriority w:val="0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qFormat/>
    <w:uiPriority w:val="0"/>
    <w:rPr>
      <w:sz w:val="21"/>
      <w:szCs w:val="21"/>
    </w:rPr>
  </w:style>
  <w:style w:type="paragraph" w:customStyle="1" w:styleId="17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18">
    <w:name w:val="页眉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5"/>
    <w:link w:val="8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12043</Words>
  <Characters>13072</Characters>
  <Lines>126</Lines>
  <Paragraphs>35</Paragraphs>
  <TotalTime>31</TotalTime>
  <ScaleCrop>false</ScaleCrop>
  <LinksUpToDate>false</LinksUpToDate>
  <CharactersWithSpaces>13137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2019-10-23T05:45:00Z</dcterms:created>
  <dc:creator>ibm</dc:creator>
  <cp:lastModifiedBy>丁冉</cp:lastModifiedBy>
  <cp:lastPrinted>2022-10-28T02:39:00Z</cp:lastPrinted>
  <dcterms:modified xsi:type="dcterms:W3CDTF">2023-10-31T08:57:32Z</dcterms:modified>
  <dc:title>本科生占全日制在校生总数的比例、教师数量及结构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45CA6B1013C249DB98673C59D93ED8A9_13</vt:lpwstr>
  </property>
</Properties>
</file>