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322F4">
      <w:pPr>
        <w:spacing w:line="360" w:lineRule="auto"/>
        <w:jc w:val="center"/>
        <w:rPr>
          <w:rFonts w:hint="eastAsia" w:ascii="仿宋" w:hAnsi="仿宋" w:eastAsia="仿宋" w:cs="仿宋"/>
          <w:b/>
          <w:sz w:val="32"/>
        </w:rPr>
      </w:pPr>
      <w:r>
        <w:rPr>
          <w:rFonts w:hint="eastAsia" w:ascii="仿宋" w:hAnsi="仿宋" w:eastAsia="仿宋" w:cs="仿宋"/>
          <w:b/>
          <w:sz w:val="32"/>
        </w:rPr>
        <w:t>天津轻工职业技术学院</w:t>
      </w:r>
    </w:p>
    <w:p w14:paraId="449871AF">
      <w:pPr>
        <w:spacing w:afterLines="50" w:line="360" w:lineRule="auto"/>
        <w:jc w:val="center"/>
        <w:rPr>
          <w:rFonts w:hint="eastAsia" w:ascii="仿宋" w:hAnsi="仿宋" w:eastAsia="仿宋" w:cs="仿宋"/>
          <w:b/>
          <w:sz w:val="32"/>
          <w:lang w:val="en-US" w:eastAsia="zh-CN"/>
        </w:rPr>
      </w:pPr>
      <w:r>
        <w:rPr>
          <w:rFonts w:hint="eastAsia" w:ascii="仿宋" w:hAnsi="仿宋" w:eastAsia="仿宋" w:cs="仿宋"/>
          <w:b/>
          <w:sz w:val="32"/>
        </w:rPr>
        <w:t>202</w:t>
      </w:r>
      <w:r>
        <w:rPr>
          <w:rFonts w:hint="eastAsia" w:ascii="仿宋" w:hAnsi="仿宋" w:eastAsia="仿宋" w:cs="仿宋"/>
          <w:b/>
          <w:sz w:val="32"/>
          <w:lang w:val="en-US" w:eastAsia="zh-CN"/>
        </w:rPr>
        <w:t>4</w:t>
      </w:r>
      <w:r>
        <w:rPr>
          <w:rFonts w:hint="eastAsia" w:ascii="仿宋" w:hAnsi="仿宋" w:eastAsia="仿宋" w:cs="仿宋"/>
          <w:b/>
          <w:sz w:val="32"/>
        </w:rPr>
        <w:t>年</w:t>
      </w:r>
      <w:r>
        <w:rPr>
          <w:rFonts w:hint="eastAsia" w:ascii="仿宋" w:hAnsi="仿宋" w:eastAsia="仿宋" w:cs="仿宋"/>
          <w:b/>
          <w:sz w:val="32"/>
          <w:lang w:val="en-US" w:eastAsia="zh-CN"/>
        </w:rPr>
        <w:t>度高校教师系列等</w:t>
      </w:r>
      <w:r>
        <w:rPr>
          <w:rFonts w:hint="eastAsia" w:ascii="仿宋" w:hAnsi="仿宋" w:eastAsia="仿宋" w:cs="仿宋"/>
          <w:b/>
          <w:sz w:val="32"/>
        </w:rPr>
        <w:t>专业技术职称自主评审工作</w:t>
      </w:r>
      <w:r>
        <w:rPr>
          <w:rFonts w:hint="eastAsia" w:ascii="仿宋" w:hAnsi="仿宋" w:eastAsia="仿宋" w:cs="仿宋"/>
          <w:b/>
          <w:sz w:val="32"/>
          <w:lang w:val="en-US" w:eastAsia="zh-CN"/>
        </w:rPr>
        <w:t>安排</w:t>
      </w:r>
    </w:p>
    <w:p w14:paraId="71786A7D">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为做好2024年度学院职称自主评审工作，按照《市人社局关于开展2024年度职称评审工作的通知》（津人社办函〔2024〕418号）、《渤轻集团关于开展2024年度专业技术职称申报评审工作的通知》要求，结合我院职称自主评审相关文件，现将本年度评审工作安排通知如下：</w:t>
      </w:r>
    </w:p>
    <w:p w14:paraId="66FE531D">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b/>
          <w:bCs/>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一、专业层级</w:t>
      </w:r>
    </w:p>
    <w:p w14:paraId="66774D98">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2024年度申报高校教师系列、思政课教师专业、辅导员教师专业、教育管理研究专业中级、副高级、正高级职称的专业技术人员，须按照本方案要求进行申报。</w:t>
      </w:r>
    </w:p>
    <w:p w14:paraId="4043228D">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b/>
          <w:bCs/>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二、参评范围</w:t>
      </w:r>
    </w:p>
    <w:p w14:paraId="28272A10">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学院在职在岗的事业编、合同制专业技术人才（2024年12月31日之前已达到法定退休年龄的专业技术人员不在参评范围）。</w:t>
      </w:r>
    </w:p>
    <w:p w14:paraId="5D090CFD">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b/>
          <w:bCs/>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三、评审政策</w:t>
      </w:r>
    </w:p>
    <w:p w14:paraId="17B21A78">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1.2024年度高校教师系列职称自主评审有关标准条件，按照《关于印发&lt;天津轻工职业技术学院专业技术职称“自主评审”工作实施方案（修订）&gt;的通知 》（津轻职院人〔2023〕1号）及附件3《天津轻工职业技术学院教师专业技术职务任职资格评审条件》以及天津市相关政策执行。</w:t>
      </w:r>
    </w:p>
    <w:p w14:paraId="1CB1BA4D">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2.2024年度思政课教师专业职称自主评审有关标准条件，按照《关于印发&lt;天津轻工职业技术学院专业技术职称“自主评审”工作实施方案（修订）&gt;的通知 》（津轻职院人〔2023〕1号）及附件4《天津轻工职业技术学院思想政治理论课教师专业技术职务任职资格评审条件》以及天津市相关政策执行。</w:t>
      </w:r>
    </w:p>
    <w:p w14:paraId="5C79757F">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default"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3.2024年度辅导员教师专业职称自主评审有关标准条件，按照《市教委 市人社局关于进一步做好高等学校教师系列高校专职辅导员职称评价工作的通知》(津教政办〔2023〕12号)及其附件《天津市高等学校教师系列高校专职辅导员职称评价标准》以及《关于印发&lt;天津轻工职业技术学院专业技术职称“自主评审”工作实施方案（修订）&gt;的通知 》（津轻职院人〔2023〕1号）等相关规定执行。</w:t>
      </w:r>
    </w:p>
    <w:p w14:paraId="2CBEEB26">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default"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4.2024年度教育管理研究专业职称自主评审有关标准条件，按照《关于印发&lt;天津轻工职业技术学院专业技术职称“自主评审”工作实施方案（修订）&gt;的通知 》（津轻职院人〔2023〕1号）及附件5《天津轻工职业技术学院教育教学管理研究系列职务任职资格评审条件》以及天津市相关政策执行。</w:t>
      </w:r>
    </w:p>
    <w:p w14:paraId="1371E4ED">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b/>
          <w:bCs/>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5.2024年专业技术职称自主评审推荐工作按照《关于印发&lt;天津轻工职业技术学院2023年专业技术职称评审推荐实施细则》的通知&gt; 》（津轻职院人〔2023〕19 号）相关规定以及天津市相关政策执行。</w:t>
      </w:r>
    </w:p>
    <w:p w14:paraId="7C39EC8F">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default" w:ascii="仿宋" w:hAnsi="仿宋" w:eastAsia="仿宋" w:cs="仿宋"/>
          <w:b/>
          <w:bCs/>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四、职称自主评审委员会设置</w:t>
      </w:r>
    </w:p>
    <w:p w14:paraId="6CFD4EB8">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根据市人社局、市教委人事处要求，学院2024年度职称自主评审委员会设置为：天津轻工职业技术学院高校教师系列职称自主评审委员会、天津轻工职业技术学院高校教师系列辅导员专业职称自主评审委员会、天津轻工职业技术学院高校教育教学管理研究专业职称自主评审委员会。按照《关于印发&lt;职称评审监管暂行办法&gt;的通知》（人社部发﹝2024﹞56）等上级文件要求执行评审委员会相关工作。</w:t>
      </w:r>
    </w:p>
    <w:p w14:paraId="6C980B24">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b/>
          <w:bCs/>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五、申报工作安排</w:t>
      </w:r>
    </w:p>
    <w:p w14:paraId="70C20A25">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b/>
          <w:bCs/>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1.启动预报名及代表作鉴定（10月中下旬）。</w:t>
      </w:r>
    </w:p>
    <w:p w14:paraId="37352BB9">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2.召开专业技术职称申报工作会议（11月上旬）。</w:t>
      </w:r>
      <w:r>
        <w:rPr>
          <w:rFonts w:hint="eastAsia" w:ascii="仿宋" w:hAnsi="仿宋" w:eastAsia="仿宋" w:cs="仿宋"/>
          <w:i w:val="0"/>
          <w:iCs w:val="0"/>
          <w:caps w:val="0"/>
          <w:spacing w:val="0"/>
          <w:sz w:val="28"/>
          <w:szCs w:val="28"/>
          <w:shd w:val="clear" w:color="auto" w:fill="FFFFFF"/>
          <w:lang w:val="en-US" w:eastAsia="zh-CN"/>
        </w:rPr>
        <w:t>具体布置专业技术职称评审工作安排，对申报工作相关事项进行解释说明。</w:t>
      </w:r>
    </w:p>
    <w:p w14:paraId="78A9D1D2">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3.个人申报（11月上旬）。</w:t>
      </w:r>
      <w:r>
        <w:rPr>
          <w:rFonts w:hint="eastAsia" w:ascii="仿宋" w:hAnsi="仿宋" w:eastAsia="仿宋" w:cs="仿宋"/>
          <w:i w:val="0"/>
          <w:iCs w:val="0"/>
          <w:caps w:val="0"/>
          <w:spacing w:val="0"/>
          <w:sz w:val="28"/>
          <w:szCs w:val="28"/>
          <w:shd w:val="clear" w:color="auto" w:fill="FFFFFF"/>
          <w:lang w:val="en-US" w:eastAsia="zh-CN"/>
        </w:rPr>
        <w:t>申报人员填写《申报专业技术职称人员基本情况及多元评价自评表》，整理个人学历、资历、业绩成果等佐证材料并到相关职能部门进行认定，根据要求将申报材料报送到职称办。</w:t>
      </w:r>
    </w:p>
    <w:p w14:paraId="32649CC0">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default"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4.职称办集体审核申报人员业绩材料与自评得分（11月下旬）。</w:t>
      </w:r>
      <w:r>
        <w:rPr>
          <w:rFonts w:hint="eastAsia" w:ascii="仿宋" w:hAnsi="仿宋" w:eastAsia="仿宋" w:cs="仿宋"/>
          <w:b w:val="0"/>
          <w:bCs w:val="0"/>
          <w:i w:val="0"/>
          <w:iCs w:val="0"/>
          <w:caps w:val="0"/>
          <w:spacing w:val="0"/>
          <w:sz w:val="28"/>
          <w:szCs w:val="28"/>
          <w:shd w:val="clear" w:color="auto" w:fill="FFFFFF"/>
          <w:lang w:val="en-US" w:eastAsia="zh-CN"/>
        </w:rPr>
        <w:t>依据评审文件，经职称办集体审核符合各级各类职称申报条件的人员，参加职称评审推荐会。</w:t>
      </w:r>
    </w:p>
    <w:p w14:paraId="4CB49DEC">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5.召开学院专业技术职称评审推荐会（12月上旬）。</w:t>
      </w:r>
      <w:r>
        <w:rPr>
          <w:rFonts w:hint="eastAsia" w:ascii="仿宋" w:hAnsi="仿宋" w:eastAsia="仿宋" w:cs="仿宋"/>
          <w:i w:val="0"/>
          <w:iCs w:val="0"/>
          <w:caps w:val="0"/>
          <w:spacing w:val="0"/>
          <w:sz w:val="28"/>
          <w:szCs w:val="28"/>
          <w:shd w:val="clear" w:color="auto" w:fill="FFFFFF"/>
          <w:lang w:val="en-US" w:eastAsia="zh-CN"/>
        </w:rPr>
        <w:t>推荐委员会在主任委员的领导下，根据申报人的自评成绩和职称办的审核情况进行复核。根据申报人员述职情况提问并无记名投票，按照学院岗位设置结构比例和各级别岗位数量，择优推荐。职称办对推荐人员名单及业绩进行公示，公示期为7天（五个工作日）。</w:t>
      </w:r>
    </w:p>
    <w:p w14:paraId="50421979">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6.职称评审系统信息填报与审核（12月中旬）。</w:t>
      </w:r>
      <w:r>
        <w:rPr>
          <w:rFonts w:hint="eastAsia" w:ascii="仿宋" w:hAnsi="仿宋" w:eastAsia="仿宋" w:cs="仿宋"/>
          <w:i w:val="0"/>
          <w:iCs w:val="0"/>
          <w:caps w:val="0"/>
          <w:spacing w:val="0"/>
          <w:sz w:val="28"/>
          <w:szCs w:val="28"/>
          <w:shd w:val="clear" w:color="auto" w:fill="FFFFFF"/>
          <w:lang w:val="en-US" w:eastAsia="zh-CN"/>
        </w:rPr>
        <w:t>推荐人员登录“天津市专业技术人才职称评审信息系统”，按要求在线填报相关信息、上传佐证材料，职称办进行审查。推荐结果公示无异议后，提交至职称业务主管部门。职称业务主管部门对申报材料进行审核，并将审核通过的申报材料提交至评审会。</w:t>
      </w:r>
    </w:p>
    <w:p w14:paraId="06E9C28C">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b w:val="0"/>
          <w:bCs w:val="0"/>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7.召开2024年度职称评审会（12月下旬）。</w:t>
      </w:r>
      <w:r>
        <w:rPr>
          <w:rFonts w:hint="eastAsia" w:ascii="仿宋" w:hAnsi="仿宋" w:eastAsia="仿宋" w:cs="仿宋"/>
          <w:b w:val="0"/>
          <w:bCs w:val="0"/>
          <w:i w:val="0"/>
          <w:iCs w:val="0"/>
          <w:caps w:val="0"/>
          <w:spacing w:val="0"/>
          <w:sz w:val="28"/>
          <w:szCs w:val="28"/>
          <w:shd w:val="clear" w:color="auto" w:fill="FFFFFF"/>
          <w:lang w:val="en-US" w:eastAsia="zh-CN"/>
        </w:rPr>
        <w:t>组织学科评议组评议或分组评议，通过人员进入评审委员会评审阶段。申报人须获得不少于参会人数三分之二的同意票方可确定为本年度学院专业技术职称拟通过人选。职称办对本年度拟通过人员名单进行公示，公示期为7天（五个工作日）。</w:t>
      </w:r>
    </w:p>
    <w:p w14:paraId="008DF4A7">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b/>
          <w:bCs/>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8.公布评审结果</w:t>
      </w:r>
    </w:p>
    <w:p w14:paraId="59B4E5BF">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公示无异议的，在职称评审信息系统中公布评审结果，并生成电子职称证书，评审通过人员可在线下载打印电子职称证书及《天津市专业技术职称评审表》交存档部门归档。</w:t>
      </w:r>
    </w:p>
    <w:p w14:paraId="4E3443C7">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9.学校聘任。</w:t>
      </w:r>
    </w:p>
    <w:p w14:paraId="2B5B0EE7">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b/>
          <w:bCs/>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六、业绩成果截止时间</w:t>
      </w:r>
    </w:p>
    <w:p w14:paraId="7D1D4C3C">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default"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2024年度职称自主评审业绩成果截止时间为2024年11月30日。因著作、论文未出刊原因未赶上第一批代表作送审，第二批代表作报送截止时间为2024年11月8日。</w:t>
      </w:r>
    </w:p>
    <w:p w14:paraId="604A69EF">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default" w:ascii="仿宋" w:hAnsi="仿宋" w:eastAsia="仿宋" w:cs="仿宋"/>
          <w:b/>
          <w:bCs/>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七、实行职称评审回避制度</w:t>
      </w:r>
    </w:p>
    <w:p w14:paraId="33B9C7B9">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评审工作实行回避制度。职称评审工作领导小组成员、办公室成员、推荐委员会委员、学科评议组委员、评委会委员等，在其本人和亲属申报本年度专业技术职称时，应主动回避或被告知回避。审核申报佐证材料的部门负责人及工作人员在其本人或亲属申报职称时，应主动回避或被告知回避，审核工作须本着真实和公平公正的原则，如有必要可进行外审。</w:t>
      </w:r>
    </w:p>
    <w:p w14:paraId="7AFCDA20">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default" w:ascii="仿宋" w:hAnsi="仿宋" w:eastAsia="仿宋" w:cs="仿宋"/>
          <w:b/>
          <w:bCs/>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八、诚信承诺</w:t>
      </w:r>
    </w:p>
    <w:p w14:paraId="00EDC7ED">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按照《天津市关于深化职称制度改革的实施意见》（津党办发〔2018〕7号）要求，加强职称申报推荐监管，落实申报人和单位共同作出诚信承诺制度。申报人通过提供虚假材料、剽窃他人作品和学术成果或者通过其他不正当手段取得职称的，由职称评审委员会组建单位撤销其职称，记入职称评审诚信档案库，并按照《天津市职称评审管理暂行办法》（津人社规字〔2019〕4号）有关规定对相关单位和人员进行处置。</w:t>
      </w:r>
    </w:p>
    <w:p w14:paraId="02FE8625">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b/>
          <w:bCs/>
          <w:i w:val="0"/>
          <w:iCs w:val="0"/>
          <w:caps w:val="0"/>
          <w:spacing w:val="0"/>
          <w:sz w:val="28"/>
          <w:szCs w:val="28"/>
          <w:shd w:val="clear" w:color="auto" w:fill="FFFFFF"/>
          <w:lang w:val="en-US" w:eastAsia="zh-CN"/>
        </w:rPr>
        <w:t>九、</w:t>
      </w:r>
      <w:r>
        <w:rPr>
          <w:rFonts w:hint="eastAsia" w:ascii="仿宋" w:hAnsi="仿宋" w:eastAsia="仿宋" w:cs="仿宋"/>
          <w:i w:val="0"/>
          <w:iCs w:val="0"/>
          <w:caps w:val="0"/>
          <w:spacing w:val="0"/>
          <w:sz w:val="28"/>
          <w:szCs w:val="28"/>
          <w:shd w:val="clear" w:color="auto" w:fill="FFFFFF"/>
          <w:lang w:val="en-US" w:eastAsia="zh-CN"/>
        </w:rPr>
        <w:t>其他未尽事宜以《市人社局关于开展2024年度职称评审工作的通知》（津人社办函〔2024〕418号）等天津市职称评审相关文件为准。</w:t>
      </w:r>
    </w:p>
    <w:p w14:paraId="0C26748D">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0" w:firstLine="560"/>
        <w:jc w:val="both"/>
        <w:textAlignment w:val="auto"/>
        <w:rPr>
          <w:rFonts w:hint="eastAsia" w:ascii="仿宋" w:hAnsi="仿宋" w:eastAsia="仿宋" w:cs="仿宋"/>
          <w:i w:val="0"/>
          <w:iCs w:val="0"/>
          <w:caps w:val="0"/>
          <w:spacing w:val="0"/>
          <w:sz w:val="28"/>
          <w:szCs w:val="28"/>
          <w:shd w:val="clear" w:color="auto" w:fill="FFFFFF"/>
          <w:lang w:val="en-US" w:eastAsia="zh-CN"/>
        </w:rPr>
      </w:pPr>
    </w:p>
    <w:p w14:paraId="6B6855AD">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atLeast"/>
        <w:ind w:left="5320" w:leftChars="1600" w:hanging="840" w:hangingChars="300"/>
        <w:jc w:val="left"/>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学院专业技术职称工作办公室                                  2024年11月4</w:t>
      </w:r>
      <w:bookmarkStart w:id="0" w:name="_GoBack"/>
      <w:bookmarkEnd w:id="0"/>
      <w:r>
        <w:rPr>
          <w:rFonts w:hint="eastAsia" w:ascii="仿宋" w:hAnsi="仿宋" w:eastAsia="仿宋" w:cs="仿宋"/>
          <w:i w:val="0"/>
          <w:iCs w:val="0"/>
          <w:caps w:val="0"/>
          <w:spacing w:val="0"/>
          <w:sz w:val="28"/>
          <w:szCs w:val="28"/>
          <w:shd w:val="clear" w:color="auto" w:fill="FFFFFF"/>
          <w:lang w:val="en-US" w:eastAsia="zh-CN"/>
        </w:rPr>
        <w:t>日</w:t>
      </w:r>
    </w:p>
    <w:p w14:paraId="44B58B1C">
      <w:pPr>
        <w:pStyle w:val="3"/>
        <w:adjustRightInd w:val="0"/>
        <w:snapToGrid w:val="0"/>
        <w:spacing w:line="360" w:lineRule="auto"/>
        <w:ind w:left="4760" w:leftChars="1400" w:hanging="840" w:hangingChars="300"/>
        <w:rPr>
          <w:rFonts w:hint="eastAsia" w:ascii="仿宋" w:hAnsi="仿宋" w:eastAsia="仿宋"/>
        </w:rPr>
      </w:pPr>
    </w:p>
    <w:p w14:paraId="2A882F3E">
      <w:pPr>
        <w:pStyle w:val="3"/>
        <w:adjustRightInd w:val="0"/>
        <w:snapToGrid w:val="0"/>
        <w:spacing w:line="360" w:lineRule="auto"/>
        <w:ind w:left="4760" w:leftChars="1400" w:hanging="840" w:hangingChars="300"/>
        <w:rPr>
          <w:rFonts w:hint="eastAsia" w:ascii="仿宋" w:hAnsi="仿宋" w:eastAsia="仿宋"/>
        </w:rPr>
      </w:pPr>
    </w:p>
    <w:sectPr>
      <w:footerReference r:id="rId3" w:type="default"/>
      <w:pgSz w:w="11907" w:h="16840"/>
      <w:pgMar w:top="1440" w:right="1800" w:bottom="1440" w:left="1800" w:header="720" w:footer="720" w:gutter="0"/>
      <w:pgNumType w:fmt="decimal"/>
      <w:cols w:space="720" w:num="1"/>
      <w:docGrid w:linePitch="384"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C89D">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EFD3175">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26"/>
  <w:drawingGridVerticalSpacing w:val="192"/>
  <w:displayHorizontalDrawingGridEvery w:val="0"/>
  <w:displayVerticalDrawingGridEvery w:val="2"/>
  <w:noPunctuationKerning w:val="1"/>
  <w:characterSpacingControl w:val="doNotCompress"/>
  <w:doNotValidateAgainstSchema/>
  <w:doNotDemarcateInvalidXml/>
  <w:hdrShapeDefaults>
    <o:shapelayout v:ext="edit">
      <o:idmap v:ext="edit" data="3,4"/>
    </o:shapelayout>
  </w:hdrShapeDefaults>
  <w:compat>
    <w:spaceForUL/>
    <w:doNotLeaveBackslashAlone/>
    <w:useFELayout/>
    <w:compatSetting w:name="compatibilityMode" w:uri="http://schemas.microsoft.com/office/word" w:val="12"/>
  </w:compat>
  <w:docVars>
    <w:docVar w:name="commondata" w:val="eyJoZGlkIjoiNjNhODJkMmI0OGNlZjM3YjZiODg5NTdmNmU5ODkxNTMifQ=="/>
  </w:docVars>
  <w:rsids>
    <w:rsidRoot w:val="00172A27"/>
    <w:rsid w:val="00015648"/>
    <w:rsid w:val="00023B98"/>
    <w:rsid w:val="0004266E"/>
    <w:rsid w:val="000450D5"/>
    <w:rsid w:val="00062736"/>
    <w:rsid w:val="00062A38"/>
    <w:rsid w:val="00087D03"/>
    <w:rsid w:val="000A6D37"/>
    <w:rsid w:val="000B3AA4"/>
    <w:rsid w:val="000F44F5"/>
    <w:rsid w:val="0012317E"/>
    <w:rsid w:val="00125C5E"/>
    <w:rsid w:val="00172A27"/>
    <w:rsid w:val="00187254"/>
    <w:rsid w:val="0019229A"/>
    <w:rsid w:val="001C44CB"/>
    <w:rsid w:val="001E2EB0"/>
    <w:rsid w:val="00221D45"/>
    <w:rsid w:val="00265D26"/>
    <w:rsid w:val="002769D7"/>
    <w:rsid w:val="002C6C26"/>
    <w:rsid w:val="002D25CE"/>
    <w:rsid w:val="00306511"/>
    <w:rsid w:val="00316BFE"/>
    <w:rsid w:val="00336961"/>
    <w:rsid w:val="00353AAB"/>
    <w:rsid w:val="00364C0B"/>
    <w:rsid w:val="00371C83"/>
    <w:rsid w:val="00384039"/>
    <w:rsid w:val="00390CC5"/>
    <w:rsid w:val="003B70F7"/>
    <w:rsid w:val="003D2046"/>
    <w:rsid w:val="00404306"/>
    <w:rsid w:val="004848A9"/>
    <w:rsid w:val="004D1BE7"/>
    <w:rsid w:val="00502F2B"/>
    <w:rsid w:val="00504389"/>
    <w:rsid w:val="005161C6"/>
    <w:rsid w:val="005214AB"/>
    <w:rsid w:val="005B4444"/>
    <w:rsid w:val="005C5470"/>
    <w:rsid w:val="005C7ECD"/>
    <w:rsid w:val="006007E2"/>
    <w:rsid w:val="006231DA"/>
    <w:rsid w:val="00632393"/>
    <w:rsid w:val="00636253"/>
    <w:rsid w:val="00640CBB"/>
    <w:rsid w:val="00670A0C"/>
    <w:rsid w:val="00680F3D"/>
    <w:rsid w:val="006A78B6"/>
    <w:rsid w:val="006C523C"/>
    <w:rsid w:val="006C5949"/>
    <w:rsid w:val="006E3288"/>
    <w:rsid w:val="006E36D8"/>
    <w:rsid w:val="00704152"/>
    <w:rsid w:val="007671E7"/>
    <w:rsid w:val="00793175"/>
    <w:rsid w:val="007B506F"/>
    <w:rsid w:val="007B79DE"/>
    <w:rsid w:val="007D7A6E"/>
    <w:rsid w:val="008408AA"/>
    <w:rsid w:val="0084152E"/>
    <w:rsid w:val="008B6731"/>
    <w:rsid w:val="008C7EF1"/>
    <w:rsid w:val="008D306C"/>
    <w:rsid w:val="00925E4D"/>
    <w:rsid w:val="0093096E"/>
    <w:rsid w:val="009971C1"/>
    <w:rsid w:val="009E43CF"/>
    <w:rsid w:val="00A02548"/>
    <w:rsid w:val="00A23F90"/>
    <w:rsid w:val="00AD4D23"/>
    <w:rsid w:val="00B2647C"/>
    <w:rsid w:val="00B30746"/>
    <w:rsid w:val="00B4174C"/>
    <w:rsid w:val="00B41CFD"/>
    <w:rsid w:val="00B42685"/>
    <w:rsid w:val="00B84381"/>
    <w:rsid w:val="00BA7E71"/>
    <w:rsid w:val="00C37E31"/>
    <w:rsid w:val="00C52A66"/>
    <w:rsid w:val="00C64F9A"/>
    <w:rsid w:val="00C67703"/>
    <w:rsid w:val="00C771EE"/>
    <w:rsid w:val="00C83119"/>
    <w:rsid w:val="00C97353"/>
    <w:rsid w:val="00CB7BE1"/>
    <w:rsid w:val="00CC08C0"/>
    <w:rsid w:val="00CE26EE"/>
    <w:rsid w:val="00D24866"/>
    <w:rsid w:val="00D26B24"/>
    <w:rsid w:val="00D325EF"/>
    <w:rsid w:val="00D90448"/>
    <w:rsid w:val="00DA48E9"/>
    <w:rsid w:val="00DB08FB"/>
    <w:rsid w:val="00DE30E5"/>
    <w:rsid w:val="00DE41E1"/>
    <w:rsid w:val="00DE7E51"/>
    <w:rsid w:val="00DF4D29"/>
    <w:rsid w:val="00E13EF7"/>
    <w:rsid w:val="00E778E0"/>
    <w:rsid w:val="00E87A21"/>
    <w:rsid w:val="00E92720"/>
    <w:rsid w:val="00EC1B94"/>
    <w:rsid w:val="00EE2ADE"/>
    <w:rsid w:val="00EF415F"/>
    <w:rsid w:val="00F75444"/>
    <w:rsid w:val="00F8139C"/>
    <w:rsid w:val="03846FD9"/>
    <w:rsid w:val="073658DA"/>
    <w:rsid w:val="08B17632"/>
    <w:rsid w:val="0B9A08AF"/>
    <w:rsid w:val="0BAA6C9E"/>
    <w:rsid w:val="0C7F308D"/>
    <w:rsid w:val="0DEE593E"/>
    <w:rsid w:val="0E141122"/>
    <w:rsid w:val="117E376B"/>
    <w:rsid w:val="11E17181"/>
    <w:rsid w:val="14C40A20"/>
    <w:rsid w:val="14F104E2"/>
    <w:rsid w:val="165202BF"/>
    <w:rsid w:val="1A0135BC"/>
    <w:rsid w:val="1C7175E5"/>
    <w:rsid w:val="21574766"/>
    <w:rsid w:val="239B34B1"/>
    <w:rsid w:val="25DB251F"/>
    <w:rsid w:val="303B7A7E"/>
    <w:rsid w:val="31F87868"/>
    <w:rsid w:val="3B634927"/>
    <w:rsid w:val="3DA263FD"/>
    <w:rsid w:val="41E079C1"/>
    <w:rsid w:val="4C9C2D38"/>
    <w:rsid w:val="4E245191"/>
    <w:rsid w:val="50281352"/>
    <w:rsid w:val="50F81776"/>
    <w:rsid w:val="51DE7F52"/>
    <w:rsid w:val="55A32AF1"/>
    <w:rsid w:val="57410505"/>
    <w:rsid w:val="5B7242FA"/>
    <w:rsid w:val="5FD317C7"/>
    <w:rsid w:val="61FF02A8"/>
    <w:rsid w:val="68D066C0"/>
    <w:rsid w:val="690C7065"/>
    <w:rsid w:val="6989757D"/>
    <w:rsid w:val="6D897AF2"/>
    <w:rsid w:val="721879F9"/>
    <w:rsid w:val="757A29FB"/>
    <w:rsid w:val="7733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Body Text Indent"/>
    <w:basedOn w:val="1"/>
    <w:qFormat/>
    <w:uiPriority w:val="0"/>
    <w:pPr>
      <w:spacing w:line="300" w:lineRule="auto"/>
      <w:ind w:firstLine="616"/>
    </w:pPr>
    <w:rPr>
      <w:rFonts w:ascii="宋体"/>
    </w:rPr>
  </w:style>
  <w:style w:type="paragraph" w:styleId="4">
    <w:name w:val="footer"/>
    <w:basedOn w:val="1"/>
    <w:link w:val="10"/>
    <w:qFormat/>
    <w:uiPriority w:val="0"/>
    <w:pPr>
      <w:tabs>
        <w:tab w:val="center" w:pos="4153"/>
        <w:tab w:val="right" w:pos="8306"/>
      </w:tabs>
      <w:snapToGrid w:val="0"/>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0"/>
    <w:rPr>
      <w:sz w:val="18"/>
      <w:szCs w:val="18"/>
    </w:rPr>
  </w:style>
  <w:style w:type="character" w:customStyle="1" w:styleId="10">
    <w:name w:val="页脚 Char"/>
    <w:basedOn w:val="8"/>
    <w:link w:val="4"/>
    <w:qFormat/>
    <w:uiPriority w:val="0"/>
    <w:rPr>
      <w:sz w:val="18"/>
      <w:szCs w:val="18"/>
    </w:rPr>
  </w:style>
  <w:style w:type="character" w:customStyle="1" w:styleId="11">
    <w:name w:val="正文文本 Char"/>
    <w:basedOn w:val="8"/>
    <w:link w:val="2"/>
    <w:qFormat/>
    <w:uiPriority w:val="0"/>
    <w:rPr>
      <w:sz w:val="2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5</Pages>
  <Words>2357</Words>
  <Characters>2486</Characters>
  <Lines>7</Lines>
  <Paragraphs>2</Paragraphs>
  <TotalTime>114</TotalTime>
  <ScaleCrop>false</ScaleCrop>
  <LinksUpToDate>false</LinksUpToDate>
  <CharactersWithSpaces>2529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2022-10-04T06:12:00Z</dcterms:created>
  <dc:creator>微软（中国）有限公司</dc:creator>
  <cp:lastModifiedBy>肖方</cp:lastModifiedBy>
  <cp:lastPrinted>2024-10-28T00:45:00Z</cp:lastPrinted>
  <dcterms:modified xsi:type="dcterms:W3CDTF">2024-11-04T06:37:37Z</dcterms:modified>
  <dc:title>天津轻工职业技术学院</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237352C8536B4C74BE4E3C47FCAFB5E1</vt:lpwstr>
  </property>
</Properties>
</file>